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3E" w:rsidRDefault="0068119A" w:rsidP="004C42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6B2ED" wp14:editId="469ADA61">
                <wp:simplePos x="0" y="0"/>
                <wp:positionH relativeFrom="column">
                  <wp:posOffset>-148590</wp:posOffset>
                </wp:positionH>
                <wp:positionV relativeFrom="paragraph">
                  <wp:posOffset>-123825</wp:posOffset>
                </wp:positionV>
                <wp:extent cx="7176770" cy="11715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77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965" w:rsidRPr="00213965" w:rsidRDefault="00213965" w:rsidP="00213965">
                            <w:pPr>
                              <w:pStyle w:val="Default"/>
                              <w:rPr>
                                <w:rFonts w:ascii="Arial Black" w:hAnsi="Arial Black" w:cs="Arial"/>
                                <w:color w:val="193182"/>
                                <w:sz w:val="38"/>
                                <w:szCs w:val="38"/>
                              </w:rPr>
                            </w:pPr>
                            <w:r w:rsidRPr="0005084F">
                              <w:rPr>
                                <w:rFonts w:ascii="Arial Black" w:hAnsi="Arial Black" w:cs="Arial"/>
                                <w:color w:val="193182"/>
                                <w:sz w:val="38"/>
                                <w:szCs w:val="38"/>
                              </w:rPr>
                              <w:t>U.S.</w:t>
                            </w:r>
                            <w:r w:rsidRPr="0005084F">
                              <w:rPr>
                                <w:rFonts w:ascii="Arial Black" w:hAnsi="Arial Black" w:cs="Arial"/>
                                <w:color w:val="193182"/>
                                <w:sz w:val="44"/>
                                <w:szCs w:val="38"/>
                              </w:rPr>
                              <w:t xml:space="preserve"> </w:t>
                            </w:r>
                            <w:r w:rsidRPr="0005084F">
                              <w:rPr>
                                <w:rFonts w:ascii="Arial Black" w:hAnsi="Arial Black" w:cs="Arial"/>
                                <w:color w:val="193182"/>
                                <w:sz w:val="38"/>
                                <w:szCs w:val="38"/>
                              </w:rPr>
                              <w:t>Bank</w:t>
                            </w:r>
                            <w:r w:rsidRPr="0005084F">
                              <w:rPr>
                                <w:rFonts w:ascii="Arial Black" w:hAnsi="Arial Black" w:cs="Arial"/>
                                <w:color w:val="193182"/>
                                <w:sz w:val="40"/>
                                <w:szCs w:val="38"/>
                              </w:rPr>
                              <w:t xml:space="preserve"> </w:t>
                            </w:r>
                            <w:r w:rsidRPr="0005084F">
                              <w:rPr>
                                <w:rFonts w:ascii="Arial Black" w:hAnsi="Arial Black" w:cs="Arial"/>
                                <w:color w:val="193182"/>
                                <w:sz w:val="38"/>
                                <w:szCs w:val="38"/>
                              </w:rPr>
                              <w:t>Home</w:t>
                            </w:r>
                            <w:r w:rsidRPr="0005084F">
                              <w:rPr>
                                <w:rFonts w:ascii="Arial Black" w:hAnsi="Arial Black" w:cs="Arial"/>
                                <w:color w:val="193182"/>
                                <w:sz w:val="40"/>
                                <w:szCs w:val="38"/>
                              </w:rPr>
                              <w:t xml:space="preserve"> </w:t>
                            </w:r>
                            <w:r w:rsidRPr="0005084F">
                              <w:rPr>
                                <w:rFonts w:ascii="Arial Black" w:hAnsi="Arial Black" w:cs="Arial"/>
                                <w:color w:val="193182"/>
                                <w:sz w:val="38"/>
                                <w:szCs w:val="38"/>
                              </w:rPr>
                              <w:t>Mortgage</w:t>
                            </w:r>
                          </w:p>
                          <w:p w:rsidR="00213965" w:rsidRDefault="007312B7" w:rsidP="00213965">
                            <w:pPr>
                              <w:pStyle w:val="CM1"/>
                              <w:jc w:val="both"/>
                              <w:rPr>
                                <w:rFonts w:ascii="Arial" w:hAnsi="Arial" w:cs="Arial"/>
                                <w:color w:val="19318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93182"/>
                                <w:sz w:val="26"/>
                                <w:szCs w:val="26"/>
                              </w:rPr>
                              <w:t>MRBP</w:t>
                            </w:r>
                          </w:p>
                          <w:p w:rsidR="00213965" w:rsidRPr="006A3D32" w:rsidRDefault="00213965" w:rsidP="00213965">
                            <w:pPr>
                              <w:pStyle w:val="Default"/>
                              <w:rPr>
                                <w:sz w:val="14"/>
                              </w:rPr>
                            </w:pPr>
                          </w:p>
                          <w:p w:rsidR="00213965" w:rsidRPr="006A3D32" w:rsidRDefault="00213965" w:rsidP="00213965">
                            <w:pPr>
                              <w:pStyle w:val="Default"/>
                              <w:rPr>
                                <w:sz w:val="44"/>
                                <w:szCs w:val="38"/>
                              </w:rPr>
                            </w:pPr>
                            <w:r w:rsidRPr="006A3D32">
                              <w:rPr>
                                <w:rFonts w:ascii="Arial Black" w:hAnsi="Arial Black" w:cs="Arial"/>
                                <w:color w:val="193182"/>
                                <w:sz w:val="56"/>
                                <w:szCs w:val="38"/>
                              </w:rPr>
                              <w:t xml:space="preserve">Lender Operations </w:t>
                            </w:r>
                            <w:r>
                              <w:rPr>
                                <w:rFonts w:ascii="Arial Black" w:hAnsi="Arial Black" w:cs="Arial"/>
                                <w:color w:val="193182"/>
                                <w:sz w:val="56"/>
                                <w:szCs w:val="38"/>
                              </w:rPr>
                              <w:t>Update</w:t>
                            </w:r>
                            <w:r>
                              <w:rPr>
                                <w:rFonts w:ascii="Arial Black" w:hAnsi="Arial Black" w:cs="Arial"/>
                                <w:color w:val="193182"/>
                                <w:sz w:val="48"/>
                                <w:szCs w:val="38"/>
                              </w:rPr>
                              <w:t xml:space="preserve">         </w:t>
                            </w:r>
                            <w:r w:rsidRPr="006A3D32">
                              <w:rPr>
                                <w:rFonts w:ascii="Arial Black" w:hAnsi="Arial Black" w:cs="Arial"/>
                                <w:color w:val="FFFFFF" w:themeColor="background1"/>
                                <w:szCs w:val="38"/>
                              </w:rPr>
                              <w:t>2014</w:t>
                            </w:r>
                            <w:r w:rsidR="00AB14B8">
                              <w:rPr>
                                <w:rFonts w:ascii="Arial Black" w:hAnsi="Arial Black" w:cs="Arial"/>
                                <w:color w:val="FFFFFF" w:themeColor="background1"/>
                                <w:szCs w:val="38"/>
                              </w:rPr>
                              <w:t>-4</w:t>
                            </w:r>
                            <w:r w:rsidR="004C423E">
                              <w:rPr>
                                <w:rFonts w:ascii="Arial Black" w:hAnsi="Arial Black" w:cs="Arial"/>
                                <w:color w:val="FFFFFF" w:themeColor="background1"/>
                                <w:szCs w:val="38"/>
                              </w:rPr>
                              <w:t>3</w:t>
                            </w:r>
                            <w:r w:rsidR="007312B7">
                              <w:rPr>
                                <w:rFonts w:ascii="Arial Black" w:hAnsi="Arial Black" w:cs="Arial"/>
                                <w:color w:val="FFFFFF" w:themeColor="background1"/>
                                <w:szCs w:val="38"/>
                              </w:rPr>
                              <w:t xml:space="preserve"> </w:t>
                            </w:r>
                            <w:r w:rsidRPr="006A3D32">
                              <w:rPr>
                                <w:rFonts w:ascii="Arial Black" w:hAnsi="Arial Black" w:cs="Arial"/>
                                <w:color w:val="FFFFFF" w:themeColor="background1"/>
                                <w:sz w:val="48"/>
                                <w:szCs w:val="38"/>
                              </w:rPr>
                              <w:t xml:space="preserve"> </w:t>
                            </w:r>
                          </w:p>
                          <w:p w:rsidR="00213965" w:rsidRPr="00EC3518" w:rsidRDefault="00213965" w:rsidP="002139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6B2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7pt;margin-top:-9.75pt;width:565.1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" filled="f" stroked="f">
                <v:textbox>
                  <w:txbxContent>
                    <w:p w:rsidR="00213965" w:rsidRPr="00213965" w:rsidRDefault="00213965" w:rsidP="00213965">
                      <w:pPr>
                        <w:pStyle w:val="Default"/>
                        <w:rPr>
                          <w:rFonts w:ascii="Arial Black" w:hAnsi="Arial Black" w:cs="Arial"/>
                          <w:color w:val="193182"/>
                          <w:sz w:val="38"/>
                          <w:szCs w:val="38"/>
                        </w:rPr>
                      </w:pPr>
                      <w:r w:rsidRPr="0005084F">
                        <w:rPr>
                          <w:rFonts w:ascii="Arial Black" w:hAnsi="Arial Black" w:cs="Arial"/>
                          <w:color w:val="193182"/>
                          <w:sz w:val="38"/>
                          <w:szCs w:val="38"/>
                        </w:rPr>
                        <w:t>U.S.</w:t>
                      </w:r>
                      <w:r w:rsidRPr="0005084F">
                        <w:rPr>
                          <w:rFonts w:ascii="Arial Black" w:hAnsi="Arial Black" w:cs="Arial"/>
                          <w:color w:val="193182"/>
                          <w:sz w:val="44"/>
                          <w:szCs w:val="38"/>
                        </w:rPr>
                        <w:t xml:space="preserve"> </w:t>
                      </w:r>
                      <w:r w:rsidRPr="0005084F">
                        <w:rPr>
                          <w:rFonts w:ascii="Arial Black" w:hAnsi="Arial Black" w:cs="Arial"/>
                          <w:color w:val="193182"/>
                          <w:sz w:val="38"/>
                          <w:szCs w:val="38"/>
                        </w:rPr>
                        <w:t>Bank</w:t>
                      </w:r>
                      <w:r w:rsidRPr="0005084F">
                        <w:rPr>
                          <w:rFonts w:ascii="Arial Black" w:hAnsi="Arial Black" w:cs="Arial"/>
                          <w:color w:val="193182"/>
                          <w:sz w:val="40"/>
                          <w:szCs w:val="38"/>
                        </w:rPr>
                        <w:t xml:space="preserve"> </w:t>
                      </w:r>
                      <w:r w:rsidRPr="0005084F">
                        <w:rPr>
                          <w:rFonts w:ascii="Arial Black" w:hAnsi="Arial Black" w:cs="Arial"/>
                          <w:color w:val="193182"/>
                          <w:sz w:val="38"/>
                          <w:szCs w:val="38"/>
                        </w:rPr>
                        <w:t>Home</w:t>
                      </w:r>
                      <w:r w:rsidRPr="0005084F">
                        <w:rPr>
                          <w:rFonts w:ascii="Arial Black" w:hAnsi="Arial Black" w:cs="Arial"/>
                          <w:color w:val="193182"/>
                          <w:sz w:val="40"/>
                          <w:szCs w:val="38"/>
                        </w:rPr>
                        <w:t xml:space="preserve"> </w:t>
                      </w:r>
                      <w:r w:rsidRPr="0005084F">
                        <w:rPr>
                          <w:rFonts w:ascii="Arial Black" w:hAnsi="Arial Black" w:cs="Arial"/>
                          <w:color w:val="193182"/>
                          <w:sz w:val="38"/>
                          <w:szCs w:val="38"/>
                        </w:rPr>
                        <w:t>Mortgage</w:t>
                      </w:r>
                    </w:p>
                    <w:p w:rsidR="00213965" w:rsidRDefault="007312B7" w:rsidP="00213965">
                      <w:pPr>
                        <w:pStyle w:val="CM1"/>
                        <w:jc w:val="both"/>
                        <w:rPr>
                          <w:rFonts w:ascii="Arial" w:hAnsi="Arial" w:cs="Arial"/>
                          <w:color w:val="19318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193182"/>
                          <w:sz w:val="26"/>
                          <w:szCs w:val="26"/>
                        </w:rPr>
                        <w:t>MRBP</w:t>
                      </w:r>
                    </w:p>
                    <w:p w:rsidR="00213965" w:rsidRPr="006A3D32" w:rsidRDefault="00213965" w:rsidP="00213965">
                      <w:pPr>
                        <w:pStyle w:val="Default"/>
                        <w:rPr>
                          <w:sz w:val="14"/>
                        </w:rPr>
                      </w:pPr>
                    </w:p>
                    <w:p w:rsidR="00213965" w:rsidRPr="006A3D32" w:rsidRDefault="00213965" w:rsidP="00213965">
                      <w:pPr>
                        <w:pStyle w:val="Default"/>
                        <w:rPr>
                          <w:sz w:val="44"/>
                          <w:szCs w:val="38"/>
                        </w:rPr>
                      </w:pPr>
                      <w:r w:rsidRPr="006A3D32">
                        <w:rPr>
                          <w:rFonts w:ascii="Arial Black" w:hAnsi="Arial Black" w:cs="Arial"/>
                          <w:color w:val="193182"/>
                          <w:sz w:val="56"/>
                          <w:szCs w:val="38"/>
                        </w:rPr>
                        <w:t xml:space="preserve">Lender Operations </w:t>
                      </w:r>
                      <w:r>
                        <w:rPr>
                          <w:rFonts w:ascii="Arial Black" w:hAnsi="Arial Black" w:cs="Arial"/>
                          <w:color w:val="193182"/>
                          <w:sz w:val="56"/>
                          <w:szCs w:val="38"/>
                        </w:rPr>
                        <w:t>Update</w:t>
                      </w:r>
                      <w:r>
                        <w:rPr>
                          <w:rFonts w:ascii="Arial Black" w:hAnsi="Arial Black" w:cs="Arial"/>
                          <w:color w:val="193182"/>
                          <w:sz w:val="48"/>
                          <w:szCs w:val="38"/>
                        </w:rPr>
                        <w:t xml:space="preserve">         </w:t>
                      </w:r>
                      <w:r w:rsidRPr="006A3D32">
                        <w:rPr>
                          <w:rFonts w:ascii="Arial Black" w:hAnsi="Arial Black" w:cs="Arial"/>
                          <w:color w:val="FFFFFF" w:themeColor="background1"/>
                          <w:szCs w:val="38"/>
                        </w:rPr>
                        <w:t>2014</w:t>
                      </w:r>
                      <w:r w:rsidR="00AB14B8">
                        <w:rPr>
                          <w:rFonts w:ascii="Arial Black" w:hAnsi="Arial Black" w:cs="Arial"/>
                          <w:color w:val="FFFFFF" w:themeColor="background1"/>
                          <w:szCs w:val="38"/>
                        </w:rPr>
                        <w:t>-4</w:t>
                      </w:r>
                      <w:r w:rsidR="004C423E">
                        <w:rPr>
                          <w:rFonts w:ascii="Arial Black" w:hAnsi="Arial Black" w:cs="Arial"/>
                          <w:color w:val="FFFFFF" w:themeColor="background1"/>
                          <w:szCs w:val="38"/>
                        </w:rPr>
                        <w:t>3</w:t>
                      </w:r>
                      <w:r w:rsidR="007312B7">
                        <w:rPr>
                          <w:rFonts w:ascii="Arial Black" w:hAnsi="Arial Black" w:cs="Arial"/>
                          <w:color w:val="FFFFFF" w:themeColor="background1"/>
                          <w:szCs w:val="38"/>
                        </w:rPr>
                        <w:t xml:space="preserve"> </w:t>
                      </w:r>
                      <w:r w:rsidRPr="006A3D32">
                        <w:rPr>
                          <w:rFonts w:ascii="Arial Black" w:hAnsi="Arial Black" w:cs="Arial"/>
                          <w:color w:val="FFFFFF" w:themeColor="background1"/>
                          <w:sz w:val="48"/>
                          <w:szCs w:val="38"/>
                        </w:rPr>
                        <w:t xml:space="preserve"> </w:t>
                      </w:r>
                    </w:p>
                    <w:p w:rsidR="00213965" w:rsidRPr="00EC3518" w:rsidRDefault="00213965" w:rsidP="0021396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76B8">
        <w:rPr>
          <w:noProof/>
        </w:rPr>
        <w:drawing>
          <wp:anchor distT="0" distB="0" distL="114300" distR="114300" simplePos="0" relativeHeight="251659264" behindDoc="1" locked="0" layoutInCell="1" allowOverlap="1" wp14:anchorId="3DB8A27D" wp14:editId="6F3E7AC9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771765" cy="981456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188 USBHM Wholesale Masthe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981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NMLS"/>
      <w:bookmarkEnd w:id="1"/>
    </w:p>
    <w:p w:rsidR="004C423E" w:rsidRDefault="004C423E" w:rsidP="004C423E"/>
    <w:p w:rsidR="004C423E" w:rsidRPr="004C423E" w:rsidRDefault="004C423E" w:rsidP="004C423E">
      <w:pPr>
        <w:rPr>
          <w:rFonts w:ascii="Arial Black" w:eastAsia="Arial Unicode MS" w:hAnsi="Arial Black"/>
          <w:color w:val="000000" w:themeColor="text1"/>
          <w:sz w:val="20"/>
          <w:szCs w:val="20"/>
        </w:rPr>
      </w:pPr>
      <w:r w:rsidRPr="004C423E">
        <w:rPr>
          <w:rFonts w:ascii="Arial Black" w:eastAsia="Arial Unicode MS" w:hAnsi="Arial Black"/>
          <w:color w:val="000000" w:themeColor="text1"/>
          <w:sz w:val="20"/>
          <w:szCs w:val="20"/>
        </w:rPr>
        <w:t>Attn: MRBP Lenders</w:t>
      </w:r>
    </w:p>
    <w:p w:rsidR="004C423E" w:rsidRDefault="004C423E" w:rsidP="004C423E">
      <w:pPr>
        <w:rPr>
          <w:rFonts w:ascii="Arial Black" w:eastAsia="Arial Unicode MS" w:hAnsi="Arial Black"/>
          <w:color w:val="193182"/>
        </w:rPr>
      </w:pPr>
    </w:p>
    <w:p w:rsidR="001D5BC0" w:rsidRDefault="001D5BC0" w:rsidP="004C423E">
      <w:pPr>
        <w:rPr>
          <w:rFonts w:ascii="Arial Black" w:eastAsia="Arial Unicode MS" w:hAnsi="Arial Black"/>
          <w:color w:val="193182"/>
        </w:rPr>
      </w:pPr>
      <w:r>
        <w:rPr>
          <w:rFonts w:ascii="Arial Black" w:eastAsia="Arial Unicode MS" w:hAnsi="Arial Black"/>
          <w:color w:val="193182"/>
        </w:rPr>
        <w:t>NMLS Disclosures</w:t>
      </w:r>
      <w:r w:rsidR="004C423E">
        <w:rPr>
          <w:rFonts w:ascii="Arial Black" w:eastAsia="Arial Unicode MS" w:hAnsi="Arial Black"/>
          <w:color w:val="193182"/>
        </w:rPr>
        <w:tab/>
      </w:r>
      <w:r w:rsidR="004C423E">
        <w:rPr>
          <w:rFonts w:ascii="Arial Black" w:eastAsia="Arial Unicode MS" w:hAnsi="Arial Black"/>
          <w:color w:val="193182"/>
        </w:rPr>
        <w:tab/>
      </w:r>
      <w:r w:rsidR="004C423E">
        <w:rPr>
          <w:rFonts w:ascii="Arial Black" w:eastAsia="Arial Unicode MS" w:hAnsi="Arial Black"/>
          <w:color w:val="193182"/>
        </w:rPr>
        <w:tab/>
      </w:r>
      <w:r w:rsidR="004C423E">
        <w:rPr>
          <w:rFonts w:ascii="Arial Black" w:eastAsia="Arial Unicode MS" w:hAnsi="Arial Black"/>
          <w:color w:val="193182"/>
        </w:rPr>
        <w:tab/>
      </w:r>
      <w:r w:rsidR="004C423E">
        <w:rPr>
          <w:rFonts w:ascii="Arial Black" w:eastAsia="Arial Unicode MS" w:hAnsi="Arial Black"/>
          <w:color w:val="193182"/>
        </w:rPr>
        <w:tab/>
      </w:r>
      <w:r w:rsidR="004C423E">
        <w:rPr>
          <w:rFonts w:ascii="Arial Black" w:eastAsia="Arial Unicode MS" w:hAnsi="Arial Black"/>
          <w:color w:val="193182"/>
        </w:rPr>
        <w:tab/>
      </w:r>
      <w:r w:rsidR="004C423E">
        <w:rPr>
          <w:rFonts w:ascii="Arial Black" w:eastAsia="Arial Unicode MS" w:hAnsi="Arial Black"/>
          <w:color w:val="193182"/>
        </w:rPr>
        <w:tab/>
      </w:r>
      <w:r w:rsidR="004C423E">
        <w:rPr>
          <w:rFonts w:ascii="Arial Black" w:eastAsia="Arial Unicode MS" w:hAnsi="Arial Black"/>
          <w:color w:val="193182"/>
        </w:rPr>
        <w:tab/>
      </w:r>
      <w:r w:rsidR="004C423E">
        <w:rPr>
          <w:rFonts w:ascii="Arial Black" w:eastAsia="Arial Unicode MS" w:hAnsi="Arial Black"/>
          <w:color w:val="193182"/>
        </w:rPr>
        <w:tab/>
        <w:t>July 1</w:t>
      </w:r>
      <w:r w:rsidR="00B87423">
        <w:rPr>
          <w:rFonts w:ascii="Arial Black" w:eastAsia="Arial Unicode MS" w:hAnsi="Arial Black"/>
          <w:color w:val="193182"/>
        </w:rPr>
        <w:t>5</w:t>
      </w:r>
      <w:r w:rsidR="004C423E">
        <w:rPr>
          <w:rFonts w:ascii="Arial Black" w:eastAsia="Arial Unicode MS" w:hAnsi="Arial Black"/>
          <w:color w:val="193182"/>
        </w:rPr>
        <w:t>, 2014</w:t>
      </w:r>
    </w:p>
    <w:p w:rsidR="004C423E" w:rsidRPr="004C423E" w:rsidRDefault="004C423E" w:rsidP="004C423E"/>
    <w:p w:rsidR="001D5BC0" w:rsidRPr="000A5296" w:rsidRDefault="00D91849" w:rsidP="0094604B">
      <w:pPr>
        <w:rPr>
          <w:b/>
        </w:rPr>
      </w:pPr>
      <w:r>
        <w:rPr>
          <w:b/>
        </w:rPr>
        <w:t xml:space="preserve">Required </w:t>
      </w:r>
      <w:r w:rsidR="001D5BC0" w:rsidRPr="000A5296">
        <w:rPr>
          <w:b/>
        </w:rPr>
        <w:t>Loan Origination Information on the Note and Security Instrument</w:t>
      </w:r>
    </w:p>
    <w:p w:rsidR="001D5BC0" w:rsidRPr="000A5296" w:rsidRDefault="001D5BC0" w:rsidP="0094604B">
      <w:r w:rsidRPr="000A5296">
        <w:t xml:space="preserve">The Truth in Lending Act now requires that the </w:t>
      </w:r>
      <w:r w:rsidR="000B5935">
        <w:t xml:space="preserve">individual </w:t>
      </w:r>
      <w:r w:rsidRPr="000A5296">
        <w:t>loan originator name and Nationwide Mortgage Licensing System (NMLS) number, and the originating company name and NMLS number appear on the following documents</w:t>
      </w:r>
      <w:r w:rsidR="000B5935">
        <w:t xml:space="preserve"> at the time of consummation</w:t>
      </w:r>
      <w:r w:rsidRPr="000A5296">
        <w:t xml:space="preserve">: </w:t>
      </w:r>
    </w:p>
    <w:p w:rsidR="001D5BC0" w:rsidRPr="000A5296" w:rsidRDefault="001D5BC0" w:rsidP="0094604B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5296">
        <w:rPr>
          <w:rFonts w:ascii="Arial" w:hAnsi="Arial" w:cs="Arial"/>
          <w:sz w:val="24"/>
          <w:szCs w:val="24"/>
        </w:rPr>
        <w:t>Initial and final loan applications (1003),</w:t>
      </w:r>
    </w:p>
    <w:p w:rsidR="001D5BC0" w:rsidRPr="000A5296" w:rsidRDefault="001D5BC0" w:rsidP="0094604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5296">
        <w:rPr>
          <w:rFonts w:ascii="Arial" w:hAnsi="Arial" w:cs="Arial"/>
          <w:sz w:val="24"/>
          <w:szCs w:val="24"/>
        </w:rPr>
        <w:t>Note, and</w:t>
      </w:r>
    </w:p>
    <w:p w:rsidR="001D5BC0" w:rsidRPr="000A5296" w:rsidRDefault="001D5BC0" w:rsidP="0094604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0A5296">
        <w:rPr>
          <w:rFonts w:ascii="Arial" w:hAnsi="Arial" w:cs="Arial"/>
          <w:sz w:val="24"/>
          <w:szCs w:val="24"/>
        </w:rPr>
        <w:t xml:space="preserve">Security instrument. </w:t>
      </w:r>
    </w:p>
    <w:p w:rsidR="00C3549D" w:rsidRDefault="00C3549D" w:rsidP="0094604B">
      <w:r w:rsidRPr="00190C1D">
        <w:rPr>
          <w:b/>
        </w:rPr>
        <w:t xml:space="preserve">Effective with loans closed on or after July </w:t>
      </w:r>
      <w:r w:rsidR="00780665">
        <w:rPr>
          <w:b/>
        </w:rPr>
        <w:t>31</w:t>
      </w:r>
      <w:r w:rsidRPr="00190C1D">
        <w:rPr>
          <w:b/>
        </w:rPr>
        <w:t>, 2014</w:t>
      </w:r>
      <w:r>
        <w:t xml:space="preserve">, if the name and NMLS information is </w:t>
      </w:r>
      <w:r w:rsidRPr="00531E51">
        <w:rPr>
          <w:b/>
        </w:rPr>
        <w:t>missing</w:t>
      </w:r>
      <w:r>
        <w:t xml:space="preserve"> on the closing documents (the note and the security instrument) at the time of consummation,</w:t>
      </w:r>
      <w:r w:rsidR="00633611">
        <w:t xml:space="preserve"> </w:t>
      </w:r>
      <w:r w:rsidR="002F29A8" w:rsidRPr="004C423E">
        <w:rPr>
          <w:b/>
          <w:sz w:val="40"/>
          <w:szCs w:val="40"/>
          <w:u w:val="single"/>
        </w:rPr>
        <w:t>the loan will be ineligible for purchase</w:t>
      </w:r>
      <w:r w:rsidRPr="004C423E">
        <w:rPr>
          <w:b/>
          <w:sz w:val="40"/>
          <w:szCs w:val="40"/>
          <w:u w:val="single"/>
        </w:rPr>
        <w:t>.</w:t>
      </w:r>
      <w:r>
        <w:t xml:space="preserve"> </w:t>
      </w:r>
    </w:p>
    <w:p w:rsidR="00C3549D" w:rsidRDefault="00C3549D" w:rsidP="0094604B"/>
    <w:p w:rsidR="00C3549D" w:rsidRDefault="00C3549D" w:rsidP="0094604B">
      <w:r>
        <w:t>To prevent this Truth in Lending error, please ensure that the originator n</w:t>
      </w:r>
      <w:r w:rsidRPr="00CC23D0">
        <w:t>ame and</w:t>
      </w:r>
      <w:r w:rsidR="00CC23D0" w:rsidRPr="00CC23D0">
        <w:t xml:space="preserve"> </w:t>
      </w:r>
      <w:r w:rsidRPr="00CC23D0">
        <w:t>NMLS number is</w:t>
      </w:r>
      <w:r w:rsidR="00CC23D0">
        <w:t xml:space="preserve"> accurate and matches a name which has been registered with the NMLS and the information is present on the closing documents at the time of consummation. </w:t>
      </w:r>
    </w:p>
    <w:p w:rsidR="0022226E" w:rsidRPr="00CF70DA" w:rsidRDefault="0022226E" w:rsidP="004D4D5E">
      <w:pPr>
        <w:ind w:right="-1166"/>
        <w:rPr>
          <w:rFonts w:eastAsia="Arial Unicode MS"/>
        </w:rPr>
      </w:pPr>
    </w:p>
    <w:p w:rsidR="00E02690" w:rsidRPr="00CF70DA" w:rsidRDefault="00E02690" w:rsidP="004D4D5E">
      <w:pPr>
        <w:rPr>
          <w:rFonts w:eastAsia="Arial Unicode MS"/>
        </w:rPr>
      </w:pPr>
      <w:r w:rsidRPr="00CF70DA">
        <w:rPr>
          <w:rFonts w:eastAsia="Arial Unicode MS"/>
        </w:rPr>
        <w:t>If you have any questions</w:t>
      </w:r>
      <w:r w:rsidR="001D5BC0" w:rsidRPr="00CF70DA">
        <w:rPr>
          <w:rFonts w:eastAsia="Arial Unicode MS"/>
        </w:rPr>
        <w:t xml:space="preserve"> on these or any compliance-related topics</w:t>
      </w:r>
      <w:r w:rsidRPr="00CF70DA">
        <w:rPr>
          <w:rFonts w:eastAsia="Arial Unicode MS"/>
        </w:rPr>
        <w:t xml:space="preserve">, please contact </w:t>
      </w:r>
      <w:r w:rsidR="007312B7">
        <w:rPr>
          <w:rFonts w:eastAsia="Arial Unicode MS"/>
        </w:rPr>
        <w:t>the Lender Help</w:t>
      </w:r>
      <w:r w:rsidR="00BA2443">
        <w:rPr>
          <w:rFonts w:eastAsia="Arial Unicode MS"/>
        </w:rPr>
        <w:t xml:space="preserve"> </w:t>
      </w:r>
      <w:r w:rsidR="007312B7">
        <w:rPr>
          <w:rFonts w:eastAsia="Arial Unicode MS"/>
        </w:rPr>
        <w:t>Desk at 1-800-562-5165 or MRBP.HelpDesk@usbank.com</w:t>
      </w:r>
      <w:r w:rsidRPr="00CF70DA">
        <w:rPr>
          <w:rFonts w:eastAsia="Arial Unicode MS"/>
        </w:rPr>
        <w:t>.</w:t>
      </w:r>
    </w:p>
    <w:p w:rsidR="00E02690" w:rsidRPr="00CF70DA" w:rsidRDefault="00E02690" w:rsidP="004D4D5E">
      <w:pPr>
        <w:ind w:right="-1166"/>
        <w:rPr>
          <w:rFonts w:eastAsia="Arial Unicode MS"/>
        </w:rPr>
      </w:pPr>
    </w:p>
    <w:p w:rsidR="00E02690" w:rsidRPr="00CF70DA" w:rsidRDefault="00E02690" w:rsidP="004D4D5E">
      <w:pPr>
        <w:ind w:right="-1166"/>
        <w:rPr>
          <w:rFonts w:eastAsia="Arial Unicode MS"/>
        </w:rPr>
      </w:pPr>
      <w:r w:rsidRPr="00CF70DA">
        <w:rPr>
          <w:rFonts w:eastAsia="Arial Unicode MS"/>
        </w:rPr>
        <w:t>We appreciate your continued partnership.</w:t>
      </w:r>
    </w:p>
    <w:p w:rsidR="00E02690" w:rsidRPr="00CF70DA" w:rsidRDefault="00E02690" w:rsidP="004D4D5E"/>
    <w:sectPr w:rsidR="00E02690" w:rsidRPr="00CF70DA" w:rsidSect="0021396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E7" w:rsidRDefault="00AF6BE7" w:rsidP="00213965">
      <w:r>
        <w:separator/>
      </w:r>
    </w:p>
  </w:endnote>
  <w:endnote w:type="continuationSeparator" w:id="0">
    <w:p w:rsidR="00AF6BE7" w:rsidRDefault="00AF6BE7" w:rsidP="0021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T Std">
    <w:altName w:val="Helvetica Neue LT St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65" w:rsidRDefault="00837F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046188" wp14:editId="3F1E7A7E">
              <wp:simplePos x="0" y="0"/>
              <wp:positionH relativeFrom="column">
                <wp:posOffset>457200</wp:posOffset>
              </wp:positionH>
              <wp:positionV relativeFrom="paragraph">
                <wp:posOffset>-22860</wp:posOffset>
              </wp:positionV>
              <wp:extent cx="6431280" cy="569541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1280" cy="5695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F38" w:rsidRDefault="00837F38" w:rsidP="00837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color w:val="000000"/>
                              <w:sz w:val="12"/>
                              <w:szCs w:val="12"/>
                            </w:rPr>
                          </w:pPr>
                          <w:r w:rsidRPr="00964080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This document is not a Consumer Credit Advertisement and is intended for Correspondent and Wholesale Client Use Only.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64080">
                            <w:rPr>
                              <w:rFonts w:ascii="Arial Narrow" w:hAnsi="Arial Narrow"/>
                              <w:color w:val="000000"/>
                              <w:sz w:val="12"/>
                              <w:szCs w:val="12"/>
                            </w:rPr>
                            <w:t xml:space="preserve">This information is provided to assist Correspondents and Wholesale Clients and is not a consumer credit advertisement as defined by Regulation Z. </w:t>
                          </w:r>
                          <w:r w:rsidRPr="00964080">
                            <w:rPr>
                              <w:rFonts w:ascii="Arial Narrow" w:hAnsi="Arial Narrow" w:cs="Tahoma"/>
                              <w:color w:val="000000"/>
                              <w:sz w:val="12"/>
                              <w:szCs w:val="12"/>
                            </w:rPr>
                            <w:t>Loans</w:t>
                          </w:r>
                          <w:r>
                            <w:rPr>
                              <w:rFonts w:ascii="Arial Narrow" w:hAnsi="Arial Narrow" w:cs="Tahoma"/>
                              <w:color w:val="000000"/>
                              <w:sz w:val="12"/>
                              <w:szCs w:val="12"/>
                            </w:rPr>
                            <w:t xml:space="preserve"> are</w:t>
                          </w:r>
                          <w:r w:rsidRPr="00964080">
                            <w:rPr>
                              <w:rFonts w:ascii="Arial Narrow" w:hAnsi="Arial Narrow" w:cs="Tahoma"/>
                              <w:color w:val="000000"/>
                              <w:sz w:val="12"/>
                              <w:szCs w:val="12"/>
                            </w:rPr>
                            <w:t xml:space="preserve"> subject to normal credit qualification and program</w:t>
                          </w:r>
                          <w:r>
                            <w:rPr>
                              <w:rFonts w:ascii="Arial Narrow" w:hAnsi="Arial Narrow" w:cs="Tahom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64080">
                            <w:rPr>
                              <w:rFonts w:ascii="Arial Narrow" w:hAnsi="Arial Narrow" w:cs="Tahoma"/>
                              <w:color w:val="000000"/>
                              <w:sz w:val="12"/>
                              <w:szCs w:val="12"/>
                            </w:rPr>
                            <w:t>guidelines. Not all loan programs are available in all states for all loan amounts</w:t>
                          </w:r>
                          <w:r w:rsidRPr="00964080">
                            <w:rPr>
                              <w:rFonts w:ascii="Arial Narrow" w:hAnsi="Arial Narrow"/>
                              <w:color w:val="000000"/>
                              <w:sz w:val="12"/>
                              <w:szCs w:val="12"/>
                            </w:rPr>
                            <w:t>. Interest rates and program terms are subject to change without notice. Visit usbank.com to learn more about U.S. Bank products and services. Mortgage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  <w:sz w:val="12"/>
                              <w:szCs w:val="12"/>
                            </w:rPr>
                            <w:t xml:space="preserve"> products are offered by U.S. Bank National Association.</w:t>
                          </w:r>
                          <w:r w:rsidRPr="00964080">
                            <w:rPr>
                              <w:rFonts w:ascii="Arial Narrow" w:hAnsi="Arial Narrow"/>
                              <w:color w:val="000000"/>
                              <w:sz w:val="12"/>
                              <w:szCs w:val="12"/>
                            </w:rPr>
                            <w:t xml:space="preserve"> Deposit products offered by U.S. Bank National Association, Member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  <w:sz w:val="12"/>
                              <w:szCs w:val="12"/>
                            </w:rPr>
                            <w:t>,</w:t>
                          </w:r>
                          <w:r w:rsidRPr="00964080">
                            <w:rPr>
                              <w:rFonts w:ascii="Arial Narrow" w:hAnsi="Arial Narrow"/>
                              <w:color w:val="000000"/>
                              <w:sz w:val="12"/>
                              <w:szCs w:val="12"/>
                            </w:rPr>
                            <w:t xml:space="preserve"> FDIC. ©2014 U.S. Bank</w:t>
                          </w:r>
                        </w:p>
                        <w:p w:rsidR="00837F38" w:rsidRPr="00964080" w:rsidRDefault="00837F38" w:rsidP="00837F3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461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pt;margin-top:-1.8pt;width:506.4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" filled="f" stroked="f">
              <v:textbox>
                <w:txbxContent>
                  <w:p w:rsidR="00837F38" w:rsidRDefault="00837F38" w:rsidP="00837F38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color w:val="000000"/>
                        <w:sz w:val="12"/>
                        <w:szCs w:val="12"/>
                      </w:rPr>
                    </w:pPr>
                    <w:r w:rsidRPr="00964080">
                      <w:rPr>
                        <w:rFonts w:ascii="Arial Narrow" w:hAnsi="Arial Narrow"/>
                        <w:b/>
                        <w:bCs/>
                        <w:color w:val="000000"/>
                        <w:sz w:val="12"/>
                        <w:szCs w:val="12"/>
                      </w:rPr>
                      <w:t>This document is not a Consumer Credit Advertisement and is intended for Correspondent and Wholesale Client Use Only.</w:t>
                    </w:r>
                    <w:r>
                      <w:rPr>
                        <w:rFonts w:ascii="Arial Narrow" w:hAnsi="Arial Narrow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Pr="00964080">
                      <w:rPr>
                        <w:rFonts w:ascii="Arial Narrow" w:hAnsi="Arial Narrow"/>
                        <w:color w:val="000000"/>
                        <w:sz w:val="12"/>
                        <w:szCs w:val="12"/>
                      </w:rPr>
                      <w:t xml:space="preserve">This information is provided to assist Correspondents and Wholesale Clients and is not a consumer credit advertisement as defined by Regulation Z. </w:t>
                    </w:r>
                    <w:r w:rsidRPr="00964080">
                      <w:rPr>
                        <w:rFonts w:ascii="Arial Narrow" w:hAnsi="Arial Narrow" w:cs="Tahoma"/>
                        <w:color w:val="000000"/>
                        <w:sz w:val="12"/>
                        <w:szCs w:val="12"/>
                      </w:rPr>
                      <w:t>Loans</w:t>
                    </w:r>
                    <w:r>
                      <w:rPr>
                        <w:rFonts w:ascii="Arial Narrow" w:hAnsi="Arial Narrow" w:cs="Tahoma"/>
                        <w:color w:val="000000"/>
                        <w:sz w:val="12"/>
                        <w:szCs w:val="12"/>
                      </w:rPr>
                      <w:t xml:space="preserve"> are</w:t>
                    </w:r>
                    <w:r w:rsidRPr="00964080">
                      <w:rPr>
                        <w:rFonts w:ascii="Arial Narrow" w:hAnsi="Arial Narrow" w:cs="Tahoma"/>
                        <w:color w:val="000000"/>
                        <w:sz w:val="12"/>
                        <w:szCs w:val="12"/>
                      </w:rPr>
                      <w:t xml:space="preserve"> subject to normal credit qualification and program</w:t>
                    </w:r>
                    <w:r>
                      <w:rPr>
                        <w:rFonts w:ascii="Arial Narrow" w:hAnsi="Arial Narrow" w:cs="Tahoma"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Pr="00964080">
                      <w:rPr>
                        <w:rFonts w:ascii="Arial Narrow" w:hAnsi="Arial Narrow" w:cs="Tahoma"/>
                        <w:color w:val="000000"/>
                        <w:sz w:val="12"/>
                        <w:szCs w:val="12"/>
                      </w:rPr>
                      <w:t>guidelines. Not all loan programs are available in all states for all loan amounts</w:t>
                    </w:r>
                    <w:r w:rsidRPr="00964080">
                      <w:rPr>
                        <w:rFonts w:ascii="Arial Narrow" w:hAnsi="Arial Narrow"/>
                        <w:color w:val="000000"/>
                        <w:sz w:val="12"/>
                        <w:szCs w:val="12"/>
                      </w:rPr>
                      <w:t>. Interest rates and program terms are subject to change without notice. Visit usbank.com to learn more about U.S. Bank products and services. Mortgage</w:t>
                    </w:r>
                    <w:r>
                      <w:rPr>
                        <w:rFonts w:ascii="Arial Narrow" w:hAnsi="Arial Narrow"/>
                        <w:color w:val="000000"/>
                        <w:sz w:val="12"/>
                        <w:szCs w:val="12"/>
                      </w:rPr>
                      <w:t xml:space="preserve"> products are offered by U.S. Bank National Association.</w:t>
                    </w:r>
                    <w:r w:rsidRPr="00964080">
                      <w:rPr>
                        <w:rFonts w:ascii="Arial Narrow" w:hAnsi="Arial Narrow"/>
                        <w:color w:val="000000"/>
                        <w:sz w:val="12"/>
                        <w:szCs w:val="12"/>
                      </w:rPr>
                      <w:t xml:space="preserve"> Deposit products offered by U.S. Bank National Association, Member</w:t>
                    </w:r>
                    <w:r>
                      <w:rPr>
                        <w:rFonts w:ascii="Arial Narrow" w:hAnsi="Arial Narrow"/>
                        <w:color w:val="000000"/>
                        <w:sz w:val="12"/>
                        <w:szCs w:val="12"/>
                      </w:rPr>
                      <w:t>,</w:t>
                    </w:r>
                    <w:r w:rsidRPr="00964080">
                      <w:rPr>
                        <w:rFonts w:ascii="Arial Narrow" w:hAnsi="Arial Narrow"/>
                        <w:color w:val="000000"/>
                        <w:sz w:val="12"/>
                        <w:szCs w:val="12"/>
                      </w:rPr>
                      <w:t xml:space="preserve"> FDIC. ©2014 U.S. Bank</w:t>
                    </w:r>
                  </w:p>
                  <w:p w:rsidR="00837F38" w:rsidRPr="00964080" w:rsidRDefault="00837F38" w:rsidP="00837F38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7903CD">
      <w:rPr>
        <w:noProof/>
      </w:rPr>
      <w:drawing>
        <wp:anchor distT="0" distB="0" distL="114300" distR="114300" simplePos="0" relativeHeight="251661312" behindDoc="0" locked="0" layoutInCell="1" allowOverlap="1" wp14:anchorId="18B366F8" wp14:editId="3581E414">
          <wp:simplePos x="0" y="0"/>
          <wp:positionH relativeFrom="column">
            <wp:posOffset>1270</wp:posOffset>
          </wp:positionH>
          <wp:positionV relativeFrom="paragraph">
            <wp:posOffset>-87630</wp:posOffset>
          </wp:positionV>
          <wp:extent cx="403860" cy="4692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House_BL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E7" w:rsidRDefault="00AF6BE7" w:rsidP="00213965">
      <w:r>
        <w:separator/>
      </w:r>
    </w:p>
  </w:footnote>
  <w:footnote w:type="continuationSeparator" w:id="0">
    <w:p w:rsidR="00AF6BE7" w:rsidRDefault="00AF6BE7" w:rsidP="00213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E4CB1A4"/>
    <w:lvl w:ilvl="0">
      <w:numFmt w:val="bullet"/>
      <w:lvlText w:val="*"/>
      <w:lvlJc w:val="left"/>
    </w:lvl>
  </w:abstractNum>
  <w:abstractNum w:abstractNumId="1">
    <w:nsid w:val="11D7101D"/>
    <w:multiLevelType w:val="hybridMultilevel"/>
    <w:tmpl w:val="94D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83797"/>
    <w:multiLevelType w:val="hybridMultilevel"/>
    <w:tmpl w:val="DE60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3880"/>
    <w:multiLevelType w:val="hybridMultilevel"/>
    <w:tmpl w:val="79D4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3F6E"/>
    <w:multiLevelType w:val="hybridMultilevel"/>
    <w:tmpl w:val="2856B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47487A"/>
    <w:multiLevelType w:val="hybridMultilevel"/>
    <w:tmpl w:val="46CEC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474449"/>
    <w:multiLevelType w:val="hybridMultilevel"/>
    <w:tmpl w:val="8A067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65"/>
    <w:rsid w:val="00025E4A"/>
    <w:rsid w:val="000A082C"/>
    <w:rsid w:val="000A5296"/>
    <w:rsid w:val="000B24AE"/>
    <w:rsid w:val="000B3580"/>
    <w:rsid w:val="000B5935"/>
    <w:rsid w:val="000C2A36"/>
    <w:rsid w:val="000F1ADC"/>
    <w:rsid w:val="00190C1D"/>
    <w:rsid w:val="001B1A80"/>
    <w:rsid w:val="001D5BC0"/>
    <w:rsid w:val="00213965"/>
    <w:rsid w:val="0022226E"/>
    <w:rsid w:val="00241E45"/>
    <w:rsid w:val="00255461"/>
    <w:rsid w:val="00287B47"/>
    <w:rsid w:val="002F29A8"/>
    <w:rsid w:val="002F4AD1"/>
    <w:rsid w:val="002F5A97"/>
    <w:rsid w:val="00307354"/>
    <w:rsid w:val="00356864"/>
    <w:rsid w:val="003808E5"/>
    <w:rsid w:val="00391608"/>
    <w:rsid w:val="003A7DC8"/>
    <w:rsid w:val="003B41C2"/>
    <w:rsid w:val="003C56C0"/>
    <w:rsid w:val="003D5EBE"/>
    <w:rsid w:val="003E58DD"/>
    <w:rsid w:val="00406C34"/>
    <w:rsid w:val="00454B16"/>
    <w:rsid w:val="00455756"/>
    <w:rsid w:val="004679C1"/>
    <w:rsid w:val="004A006B"/>
    <w:rsid w:val="004C423E"/>
    <w:rsid w:val="004D4D5E"/>
    <w:rsid w:val="00505DF8"/>
    <w:rsid w:val="0053147F"/>
    <w:rsid w:val="00531E51"/>
    <w:rsid w:val="00552EF9"/>
    <w:rsid w:val="005B3FC4"/>
    <w:rsid w:val="005D0D3B"/>
    <w:rsid w:val="005F47DA"/>
    <w:rsid w:val="005F5EC3"/>
    <w:rsid w:val="00633611"/>
    <w:rsid w:val="0068119A"/>
    <w:rsid w:val="006A64BF"/>
    <w:rsid w:val="006B237F"/>
    <w:rsid w:val="006B3E52"/>
    <w:rsid w:val="006F78F2"/>
    <w:rsid w:val="00723939"/>
    <w:rsid w:val="007312B7"/>
    <w:rsid w:val="007476B8"/>
    <w:rsid w:val="00780665"/>
    <w:rsid w:val="007903CD"/>
    <w:rsid w:val="007A49C0"/>
    <w:rsid w:val="007F708C"/>
    <w:rsid w:val="00830787"/>
    <w:rsid w:val="00837F38"/>
    <w:rsid w:val="008624EE"/>
    <w:rsid w:val="0094604B"/>
    <w:rsid w:val="009764EC"/>
    <w:rsid w:val="009A2412"/>
    <w:rsid w:val="009B2239"/>
    <w:rsid w:val="009D21A6"/>
    <w:rsid w:val="009D6694"/>
    <w:rsid w:val="00A027F5"/>
    <w:rsid w:val="00A455EC"/>
    <w:rsid w:val="00A470F7"/>
    <w:rsid w:val="00A7752F"/>
    <w:rsid w:val="00A85B9C"/>
    <w:rsid w:val="00AB14B8"/>
    <w:rsid w:val="00AF4C6C"/>
    <w:rsid w:val="00AF6BE7"/>
    <w:rsid w:val="00B46920"/>
    <w:rsid w:val="00B80064"/>
    <w:rsid w:val="00B87423"/>
    <w:rsid w:val="00BA2443"/>
    <w:rsid w:val="00BF2612"/>
    <w:rsid w:val="00C3549D"/>
    <w:rsid w:val="00C848DC"/>
    <w:rsid w:val="00C945A6"/>
    <w:rsid w:val="00CA3F9B"/>
    <w:rsid w:val="00CC23D0"/>
    <w:rsid w:val="00CF70DA"/>
    <w:rsid w:val="00D749BB"/>
    <w:rsid w:val="00D7617A"/>
    <w:rsid w:val="00D91849"/>
    <w:rsid w:val="00E02690"/>
    <w:rsid w:val="00E35A78"/>
    <w:rsid w:val="00E839D2"/>
    <w:rsid w:val="00EA6A75"/>
    <w:rsid w:val="00EC0A4A"/>
    <w:rsid w:val="00ED6050"/>
    <w:rsid w:val="00F55CB6"/>
    <w:rsid w:val="00F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3722F1-CA86-48CC-A184-3459CC3A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965"/>
    <w:pPr>
      <w:widowControl w:val="0"/>
      <w:autoSpaceDE w:val="0"/>
      <w:autoSpaceDN w:val="0"/>
      <w:adjustRightInd w:val="0"/>
    </w:pPr>
    <w:rPr>
      <w:rFonts w:ascii="Helvetica Neue LT Std" w:eastAsia="Times New Roman" w:hAnsi="Helvetica Neue LT Std" w:cs="Helvetica Neue LT Std"/>
      <w:color w:val="000000"/>
    </w:rPr>
  </w:style>
  <w:style w:type="paragraph" w:customStyle="1" w:styleId="CM1">
    <w:name w:val="CM1"/>
    <w:basedOn w:val="Default"/>
    <w:next w:val="Default"/>
    <w:uiPriority w:val="99"/>
    <w:rsid w:val="00213965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13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965"/>
  </w:style>
  <w:style w:type="paragraph" w:styleId="Footer">
    <w:name w:val="footer"/>
    <w:basedOn w:val="Normal"/>
    <w:link w:val="FooterChar"/>
    <w:uiPriority w:val="99"/>
    <w:unhideWhenUsed/>
    <w:rsid w:val="00213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965"/>
  </w:style>
  <w:style w:type="paragraph" w:styleId="BalloonText">
    <w:name w:val="Balloon Text"/>
    <w:basedOn w:val="Normal"/>
    <w:link w:val="BalloonTextChar"/>
    <w:uiPriority w:val="99"/>
    <w:semiHidden/>
    <w:unhideWhenUsed/>
    <w:rsid w:val="00213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6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69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312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366B74C-E88D-46D6-9187-9E98D3CC8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9D198FE-1F76-4F79-97C3-9BC3D20A5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0226D-CD05-4029-AD73-236B6FA37A7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Alleva-Dickey, Nicole D</dc:creator>
  <cp:lastModifiedBy>Nicole Nelson</cp:lastModifiedBy>
  <cp:revision>2</cp:revision>
  <cp:lastPrinted>2014-05-21T20:04:00Z</cp:lastPrinted>
  <dcterms:created xsi:type="dcterms:W3CDTF">2014-07-15T15:55:00Z</dcterms:created>
  <dcterms:modified xsi:type="dcterms:W3CDTF">2014-07-15T15:55:00Z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USBank_x0020_Classifications">
    <vt:lpwstr>Audit and Compliance|Information Systems|Legal|Lending and Leasing</vt:lpwstr>
  </property>
</Properties>
</file>