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65" w:rsidRPr="00E0681A" w:rsidRDefault="00580E8E">
      <w:bookmarkStart w:id="0" w:name="_GoBack"/>
      <w:bookmarkEnd w:id="0"/>
      <w:r w:rsidRPr="00E0681A">
        <w:rPr>
          <w:noProof/>
        </w:rPr>
        <mc:AlternateContent>
          <mc:Choice Requires="wps">
            <w:drawing>
              <wp:anchor distT="0" distB="0" distL="114300" distR="114300" simplePos="0" relativeHeight="251667456" behindDoc="0" locked="0" layoutInCell="1" allowOverlap="1" wp14:anchorId="01D70EB0" wp14:editId="325B2AC3">
                <wp:simplePos x="0" y="0"/>
                <wp:positionH relativeFrom="column">
                  <wp:posOffset>-201295</wp:posOffset>
                </wp:positionH>
                <wp:positionV relativeFrom="paragraph">
                  <wp:posOffset>1183005</wp:posOffset>
                </wp:positionV>
                <wp:extent cx="7300595" cy="68395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300595" cy="6839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C0AF6" w:rsidRPr="00580E8E" w:rsidRDefault="002C0AF6" w:rsidP="002C0AF6">
                            <w:pPr>
                              <w:autoSpaceDE w:val="0"/>
                              <w:autoSpaceDN w:val="0"/>
                              <w:adjustRightInd w:val="0"/>
                              <w:rPr>
                                <w:rFonts w:ascii="Arial Black" w:hAnsi="Arial Black" w:cs="Arial Black"/>
                                <w:sz w:val="6"/>
                                <w:szCs w:val="8"/>
                              </w:rPr>
                            </w:pPr>
                          </w:p>
                          <w:tbl>
                            <w:tblPr>
                              <w:tblStyle w:val="TableGrid"/>
                              <w:tblW w:w="11448" w:type="dxa"/>
                              <w:shd w:val="clear" w:color="auto" w:fill="0C2074"/>
                              <w:tblLook w:val="04A0" w:firstRow="1" w:lastRow="0" w:firstColumn="1" w:lastColumn="0" w:noHBand="0" w:noVBand="1"/>
                            </w:tblPr>
                            <w:tblGrid>
                              <w:gridCol w:w="11448"/>
                            </w:tblGrid>
                            <w:tr w:rsidR="002C0AF6" w:rsidRPr="00580E8E" w:rsidTr="002C0AF6">
                              <w:tc>
                                <w:tcPr>
                                  <w:tcW w:w="11448" w:type="dxa"/>
                                  <w:shd w:val="clear" w:color="auto" w:fill="0C2074"/>
                                </w:tcPr>
                                <w:p w:rsidR="002C0AF6" w:rsidRPr="00580E8E" w:rsidRDefault="00E0681A" w:rsidP="00C8719C">
                                  <w:pPr>
                                    <w:autoSpaceDE w:val="0"/>
                                    <w:autoSpaceDN w:val="0"/>
                                    <w:adjustRightInd w:val="0"/>
                                    <w:rPr>
                                      <w:rFonts w:ascii="Arial Black" w:hAnsi="Arial Black" w:cs="Arial Black"/>
                                      <w:color w:val="FFFFFF" w:themeColor="background1"/>
                                      <w:sz w:val="12"/>
                                    </w:rPr>
                                  </w:pPr>
                                  <w:r w:rsidRPr="00580E8E">
                                    <w:rPr>
                                      <w:rFonts w:ascii="Arial Black" w:hAnsi="Arial Black" w:cs="Arial Black"/>
                                      <w:b/>
                                      <w:bCs/>
                                      <w:color w:val="FFFFFF" w:themeColor="background1"/>
                                      <w:sz w:val="22"/>
                                      <w:szCs w:val="23"/>
                                    </w:rPr>
                                    <w:t xml:space="preserve">Attn: </w:t>
                                  </w:r>
                                  <w:r w:rsidR="00C8719C">
                                    <w:rPr>
                                      <w:rFonts w:ascii="Arial Black" w:hAnsi="Arial Black" w:cs="Arial Black"/>
                                      <w:b/>
                                      <w:bCs/>
                                      <w:color w:val="FFFFFF" w:themeColor="background1"/>
                                      <w:sz w:val="22"/>
                                      <w:szCs w:val="23"/>
                                    </w:rPr>
                                    <w:t>All Lenders Utilizing U</w:t>
                                  </w:r>
                                  <w:r w:rsidR="008A5A90">
                                    <w:rPr>
                                      <w:rFonts w:ascii="Arial Black" w:hAnsi="Arial Black" w:cs="Arial Black"/>
                                      <w:b/>
                                      <w:bCs/>
                                      <w:color w:val="FFFFFF" w:themeColor="background1"/>
                                      <w:sz w:val="22"/>
                                      <w:szCs w:val="23"/>
                                    </w:rPr>
                                    <w:t>.</w:t>
                                  </w:r>
                                  <w:r w:rsidR="00C8719C">
                                    <w:rPr>
                                      <w:rFonts w:ascii="Arial Black" w:hAnsi="Arial Black" w:cs="Arial Black"/>
                                      <w:b/>
                                      <w:bCs/>
                                      <w:color w:val="FFFFFF" w:themeColor="background1"/>
                                      <w:sz w:val="22"/>
                                      <w:szCs w:val="23"/>
                                    </w:rPr>
                                    <w:t>S</w:t>
                                  </w:r>
                                  <w:r w:rsidR="008A5A90">
                                    <w:rPr>
                                      <w:rFonts w:ascii="Arial Black" w:hAnsi="Arial Black" w:cs="Arial Black"/>
                                      <w:b/>
                                      <w:bCs/>
                                      <w:color w:val="FFFFFF" w:themeColor="background1"/>
                                      <w:sz w:val="22"/>
                                      <w:szCs w:val="23"/>
                                    </w:rPr>
                                    <w:t>.</w:t>
                                  </w:r>
                                  <w:r w:rsidR="00C8719C">
                                    <w:rPr>
                                      <w:rFonts w:ascii="Arial Black" w:hAnsi="Arial Black" w:cs="Arial Black"/>
                                      <w:b/>
                                      <w:bCs/>
                                      <w:color w:val="FFFFFF" w:themeColor="background1"/>
                                      <w:sz w:val="22"/>
                                      <w:szCs w:val="23"/>
                                    </w:rPr>
                                    <w:t xml:space="preserve"> Bank HFA Division Underwriting Services</w:t>
                                  </w:r>
                                </w:p>
                              </w:tc>
                            </w:tr>
                          </w:tbl>
                          <w:p w:rsidR="002C0AF6" w:rsidRPr="00580E8E" w:rsidRDefault="00FB1FF5" w:rsidP="00FB1FF5">
                            <w:pPr>
                              <w:tabs>
                                <w:tab w:val="right" w:pos="11160"/>
                              </w:tabs>
                              <w:ind w:right="48"/>
                              <w:rPr>
                                <w:rFonts w:ascii="Arial Black" w:hAnsi="Arial Black"/>
                                <w:color w:val="193182"/>
                                <w:sz w:val="16"/>
                                <w:szCs w:val="38"/>
                              </w:rPr>
                            </w:pPr>
                            <w:r>
                              <w:rPr>
                                <w:rFonts w:ascii="Arial Black" w:hAnsi="Arial Black"/>
                                <w:color w:val="193182"/>
                                <w:sz w:val="22"/>
                                <w:szCs w:val="38"/>
                              </w:rPr>
                              <w:tab/>
                            </w:r>
                            <w:r w:rsidR="000D16FD">
                              <w:rPr>
                                <w:rFonts w:ascii="Arial Black" w:hAnsi="Arial Black"/>
                                <w:color w:val="193182"/>
                                <w:sz w:val="22"/>
                                <w:szCs w:val="38"/>
                              </w:rPr>
                              <w:t>December</w:t>
                            </w:r>
                            <w:r w:rsidRPr="00580E8E">
                              <w:rPr>
                                <w:rFonts w:ascii="Arial Black" w:hAnsi="Arial Black"/>
                                <w:color w:val="193182"/>
                                <w:sz w:val="22"/>
                                <w:szCs w:val="38"/>
                              </w:rPr>
                              <w:t xml:space="preserve"> </w:t>
                            </w:r>
                            <w:r w:rsidR="00D1200D">
                              <w:rPr>
                                <w:rFonts w:ascii="Arial Black" w:hAnsi="Arial Black"/>
                                <w:color w:val="193182"/>
                                <w:sz w:val="22"/>
                                <w:szCs w:val="38"/>
                              </w:rPr>
                              <w:t>15</w:t>
                            </w:r>
                            <w:r w:rsidRPr="00580E8E">
                              <w:rPr>
                                <w:rFonts w:ascii="Arial Black" w:hAnsi="Arial Black"/>
                                <w:color w:val="193182"/>
                                <w:sz w:val="22"/>
                                <w:szCs w:val="38"/>
                              </w:rPr>
                              <w:t>, 2014</w:t>
                            </w:r>
                          </w:p>
                          <w:p w:rsidR="00213965" w:rsidRPr="00580E8E" w:rsidRDefault="00FB1FF5" w:rsidP="00FB1FF5">
                            <w:pPr>
                              <w:tabs>
                                <w:tab w:val="right" w:pos="11160"/>
                              </w:tabs>
                              <w:spacing w:after="120"/>
                              <w:ind w:right="48"/>
                              <w:rPr>
                                <w:rFonts w:ascii="Arial Black" w:hAnsi="Arial Black"/>
                                <w:color w:val="193182"/>
                                <w:sz w:val="22"/>
                                <w:szCs w:val="38"/>
                              </w:rPr>
                            </w:pPr>
                            <w:r>
                              <w:rPr>
                                <w:rFonts w:ascii="Arial Black" w:hAnsi="Arial Black"/>
                                <w:color w:val="193182"/>
                                <w:sz w:val="28"/>
                                <w:szCs w:val="38"/>
                              </w:rPr>
                              <w:t xml:space="preserve">Regulatory Compliance </w:t>
                            </w:r>
                            <w:r w:rsidR="00C60403">
                              <w:rPr>
                                <w:rFonts w:ascii="Arial Black" w:hAnsi="Arial Black"/>
                                <w:color w:val="193182"/>
                                <w:sz w:val="28"/>
                                <w:szCs w:val="38"/>
                              </w:rPr>
                              <w:t xml:space="preserve">Documentation </w:t>
                            </w:r>
                            <w:r w:rsidR="000D16FD">
                              <w:rPr>
                                <w:rFonts w:ascii="Arial Black" w:hAnsi="Arial Black"/>
                                <w:color w:val="193182"/>
                                <w:sz w:val="28"/>
                                <w:szCs w:val="38"/>
                              </w:rPr>
                              <w:t>–</w:t>
                            </w:r>
                            <w:r>
                              <w:rPr>
                                <w:rFonts w:ascii="Arial Black" w:hAnsi="Arial Black"/>
                                <w:color w:val="193182"/>
                                <w:sz w:val="28"/>
                                <w:szCs w:val="38"/>
                              </w:rPr>
                              <w:t xml:space="preserve"> Underwriting Submissions</w:t>
                            </w:r>
                            <w:r w:rsidR="00213965" w:rsidRPr="00580E8E">
                              <w:rPr>
                                <w:rFonts w:ascii="Arial Black" w:hAnsi="Arial Black"/>
                                <w:color w:val="193182"/>
                                <w:sz w:val="28"/>
                                <w:szCs w:val="38"/>
                              </w:rPr>
                              <w:tab/>
                            </w:r>
                          </w:p>
                          <w:tbl>
                            <w:tblPr>
                              <w:tblStyle w:val="TableGrid"/>
                              <w:tblW w:w="11448" w:type="dxa"/>
                              <w:tblLook w:val="04A0" w:firstRow="1" w:lastRow="0" w:firstColumn="1" w:lastColumn="0" w:noHBand="0" w:noVBand="1"/>
                            </w:tblPr>
                            <w:tblGrid>
                              <w:gridCol w:w="2794"/>
                              <w:gridCol w:w="2795"/>
                              <w:gridCol w:w="2794"/>
                              <w:gridCol w:w="3065"/>
                            </w:tblGrid>
                            <w:tr w:rsidR="00964924" w:rsidRPr="00580E8E" w:rsidTr="00627E9B">
                              <w:trPr>
                                <w:trHeight w:val="734"/>
                              </w:trPr>
                              <w:tc>
                                <w:tcPr>
                                  <w:tcW w:w="2794" w:type="dxa"/>
                                  <w:shd w:val="clear" w:color="auto" w:fill="0067B4"/>
                                  <w:vAlign w:val="center"/>
                                </w:tcPr>
                                <w:p w:rsidR="00964924" w:rsidRPr="00580E8E" w:rsidRDefault="00964924" w:rsidP="00964924">
                                  <w:pPr>
                                    <w:tabs>
                                      <w:tab w:val="right" w:pos="11160"/>
                                    </w:tabs>
                                    <w:jc w:val="center"/>
                                    <w:rPr>
                                      <w:rFonts w:ascii="Arial Black" w:hAnsi="Arial Black" w:cs="Arial"/>
                                      <w:color w:val="FFFFFF" w:themeColor="background1"/>
                                      <w:sz w:val="24"/>
                                      <w:szCs w:val="28"/>
                                    </w:rPr>
                                  </w:pPr>
                                  <w:r w:rsidRPr="00580E8E">
                                    <w:rPr>
                                      <w:rFonts w:ascii="Arial Black" w:hAnsi="Arial Black" w:cs="Arial"/>
                                      <w:color w:val="FFFFFF" w:themeColor="background1"/>
                                      <w:sz w:val="24"/>
                                      <w:szCs w:val="28"/>
                                    </w:rPr>
                                    <w:t>News</w:t>
                                  </w:r>
                                </w:p>
                              </w:tc>
                              <w:tc>
                                <w:tcPr>
                                  <w:tcW w:w="2795" w:type="dxa"/>
                                  <w:shd w:val="clear" w:color="auto" w:fill="0067B4"/>
                                  <w:vAlign w:val="center"/>
                                </w:tcPr>
                                <w:p w:rsidR="00964924" w:rsidRPr="00580E8E" w:rsidRDefault="00964924" w:rsidP="00964924">
                                  <w:pPr>
                                    <w:tabs>
                                      <w:tab w:val="right" w:pos="11160"/>
                                    </w:tabs>
                                    <w:jc w:val="center"/>
                                    <w:rPr>
                                      <w:rFonts w:ascii="Arial Black" w:hAnsi="Arial Black" w:cs="Arial"/>
                                      <w:color w:val="FFFFFF" w:themeColor="background1"/>
                                      <w:sz w:val="24"/>
                                      <w:szCs w:val="26"/>
                                    </w:rPr>
                                  </w:pPr>
                                  <w:r w:rsidRPr="00580E8E">
                                    <w:rPr>
                                      <w:rFonts w:ascii="Arial Black" w:hAnsi="Arial Black" w:cs="Arial"/>
                                      <w:color w:val="FFFFFF" w:themeColor="background1"/>
                                      <w:sz w:val="24"/>
                                      <w:szCs w:val="26"/>
                                    </w:rPr>
                                    <w:t>Reminder</w:t>
                                  </w:r>
                                </w:p>
                              </w:tc>
                              <w:tc>
                                <w:tcPr>
                                  <w:tcW w:w="2794" w:type="dxa"/>
                                  <w:shd w:val="clear" w:color="auto" w:fill="0C2074"/>
                                  <w:vAlign w:val="center"/>
                                </w:tcPr>
                                <w:p w:rsidR="00964924" w:rsidRPr="00580E8E" w:rsidRDefault="00964924" w:rsidP="00964924">
                                  <w:pPr>
                                    <w:tabs>
                                      <w:tab w:val="right" w:pos="11160"/>
                                    </w:tabs>
                                    <w:jc w:val="center"/>
                                    <w:rPr>
                                      <w:rFonts w:ascii="Arial Black" w:hAnsi="Arial Black" w:cs="Arial"/>
                                      <w:color w:val="FFFFFF" w:themeColor="background1"/>
                                      <w:sz w:val="24"/>
                                      <w:szCs w:val="26"/>
                                    </w:rPr>
                                  </w:pPr>
                                  <w:r w:rsidRPr="00580E8E">
                                    <w:rPr>
                                      <w:rFonts w:ascii="Arial Black" w:hAnsi="Arial Black" w:cs="Arial"/>
                                      <w:color w:val="FFFFFF" w:themeColor="background1"/>
                                      <w:sz w:val="24"/>
                                      <w:szCs w:val="26"/>
                                    </w:rPr>
                                    <w:t>Alert</w:t>
                                  </w:r>
                                </w:p>
                              </w:tc>
                              <w:tc>
                                <w:tcPr>
                                  <w:tcW w:w="3065" w:type="dxa"/>
                                  <w:shd w:val="clear" w:color="auto" w:fill="0067B4"/>
                                  <w:vAlign w:val="center"/>
                                </w:tcPr>
                                <w:p w:rsidR="00964924" w:rsidRPr="00580E8E" w:rsidRDefault="00964924" w:rsidP="00964924">
                                  <w:pPr>
                                    <w:tabs>
                                      <w:tab w:val="right" w:pos="11160"/>
                                    </w:tabs>
                                    <w:jc w:val="center"/>
                                    <w:rPr>
                                      <w:rFonts w:ascii="Arial Black" w:hAnsi="Arial Black" w:cs="Arial"/>
                                      <w:color w:val="FFFFFF" w:themeColor="background1"/>
                                      <w:sz w:val="24"/>
                                      <w:szCs w:val="26"/>
                                    </w:rPr>
                                  </w:pPr>
                                  <w:r w:rsidRPr="00580E8E">
                                    <w:rPr>
                                      <w:rFonts w:ascii="Arial Black" w:hAnsi="Arial Black" w:cs="Arial"/>
                                      <w:color w:val="FFFFFF" w:themeColor="background1"/>
                                      <w:sz w:val="24"/>
                                      <w:szCs w:val="26"/>
                                    </w:rPr>
                                    <w:t>Training</w:t>
                                  </w:r>
                                </w:p>
                              </w:tc>
                            </w:tr>
                          </w:tbl>
                          <w:p w:rsidR="00E0681A" w:rsidRPr="00580E8E" w:rsidRDefault="00E0681A" w:rsidP="00E0681A">
                            <w:pPr>
                              <w:rPr>
                                <w:sz w:val="4"/>
                                <w:szCs w:val="6"/>
                              </w:rPr>
                            </w:pPr>
                            <w:r w:rsidRPr="00580E8E">
                              <w:rPr>
                                <w:sz w:val="22"/>
                              </w:rPr>
                              <w:br w:type="page"/>
                            </w:r>
                          </w:p>
                          <w:p w:rsidR="00E0681A" w:rsidRPr="00580E8E" w:rsidRDefault="00E0681A" w:rsidP="00425910">
                            <w:pPr>
                              <w:pStyle w:val="BlockLine"/>
                              <w:spacing w:before="0"/>
                              <w:rPr>
                                <w:rFonts w:ascii="Arial" w:hAnsi="Arial" w:cs="Arial"/>
                                <w:sz w:val="22"/>
                              </w:rPr>
                            </w:pPr>
                          </w:p>
                          <w:tbl>
                            <w:tblPr>
                              <w:tblW w:w="10940" w:type="dxa"/>
                              <w:tblLayout w:type="fixed"/>
                              <w:tblLook w:val="0000" w:firstRow="0" w:lastRow="0" w:firstColumn="0" w:lastColumn="0" w:noHBand="0" w:noVBand="0"/>
                            </w:tblPr>
                            <w:tblGrid>
                              <w:gridCol w:w="1728"/>
                              <w:gridCol w:w="9212"/>
                            </w:tblGrid>
                            <w:tr w:rsidR="00E0681A" w:rsidRPr="00580E8E" w:rsidTr="00DB46A7">
                              <w:tc>
                                <w:tcPr>
                                  <w:tcW w:w="1728" w:type="dxa"/>
                                  <w:shd w:val="clear" w:color="auto" w:fill="auto"/>
                                </w:tcPr>
                                <w:p w:rsidR="00E0681A" w:rsidRPr="00580E8E" w:rsidRDefault="00B43C84" w:rsidP="00DB46A7">
                                  <w:pPr>
                                    <w:pStyle w:val="Heading5"/>
                                    <w:rPr>
                                      <w:rFonts w:ascii="Arial" w:hAnsi="Arial" w:cs="Arial"/>
                                      <w:sz w:val="20"/>
                                    </w:rPr>
                                  </w:pPr>
                                  <w:r w:rsidRPr="00580E8E">
                                    <w:rPr>
                                      <w:rFonts w:ascii="Arial" w:hAnsi="Arial" w:cs="Arial"/>
                                      <w:sz w:val="20"/>
                                    </w:rPr>
                                    <w:t>Overview</w:t>
                                  </w:r>
                                </w:p>
                              </w:tc>
                              <w:tc>
                                <w:tcPr>
                                  <w:tcW w:w="9212" w:type="dxa"/>
                                  <w:shd w:val="clear" w:color="auto" w:fill="auto"/>
                                </w:tcPr>
                                <w:p w:rsidR="00E0681A" w:rsidRPr="00D37323" w:rsidRDefault="00E34F41" w:rsidP="00733FB9">
                                  <w:pPr>
                                    <w:rPr>
                                      <w:rFonts w:ascii="Arial" w:hAnsi="Arial" w:cs="Arial"/>
                                      <w:sz w:val="22"/>
                                      <w:szCs w:val="22"/>
                                    </w:rPr>
                                  </w:pPr>
                                  <w:r w:rsidRPr="00D37323">
                                    <w:rPr>
                                      <w:rFonts w:ascii="Arial" w:hAnsi="Arial" w:cs="Arial"/>
                                      <w:sz w:val="22"/>
                                      <w:szCs w:val="22"/>
                                    </w:rPr>
                                    <w:t>E</w:t>
                                  </w:r>
                                  <w:r w:rsidR="00B07E2A" w:rsidRPr="00D37323">
                                    <w:rPr>
                                      <w:rFonts w:ascii="Arial" w:hAnsi="Arial" w:cs="Arial"/>
                                      <w:sz w:val="22"/>
                                      <w:szCs w:val="22"/>
                                    </w:rPr>
                                    <w:t>ffective with underwriting submissions received on or after</w:t>
                                  </w:r>
                                  <w:r w:rsidR="00F13AE9" w:rsidRPr="00D37323">
                                    <w:rPr>
                                      <w:rFonts w:ascii="Arial" w:hAnsi="Arial" w:cs="Arial"/>
                                      <w:sz w:val="22"/>
                                      <w:szCs w:val="22"/>
                                    </w:rPr>
                                    <w:t xml:space="preserve"> </w:t>
                                  </w:r>
                                  <w:r w:rsidR="00733FB9">
                                    <w:rPr>
                                      <w:rFonts w:ascii="Arial" w:hAnsi="Arial" w:cs="Arial"/>
                                      <w:sz w:val="22"/>
                                      <w:szCs w:val="22"/>
                                    </w:rPr>
                                    <w:t>January 1</w:t>
                                  </w:r>
                                  <w:r w:rsidRPr="00D37323">
                                    <w:rPr>
                                      <w:rFonts w:ascii="Arial" w:hAnsi="Arial" w:cs="Arial"/>
                                      <w:sz w:val="22"/>
                                      <w:szCs w:val="22"/>
                                    </w:rPr>
                                    <w:t>, 201</w:t>
                                  </w:r>
                                  <w:r w:rsidR="00733FB9">
                                    <w:rPr>
                                      <w:rFonts w:ascii="Arial" w:hAnsi="Arial" w:cs="Arial"/>
                                      <w:sz w:val="22"/>
                                      <w:szCs w:val="22"/>
                                    </w:rPr>
                                    <w:t>5</w:t>
                                  </w:r>
                                  <w:r w:rsidR="00B07E2A" w:rsidRPr="00D37323">
                                    <w:rPr>
                                      <w:rFonts w:ascii="Arial" w:hAnsi="Arial" w:cs="Arial"/>
                                      <w:sz w:val="22"/>
                                      <w:szCs w:val="22"/>
                                    </w:rPr>
                                    <w:t xml:space="preserve">, </w:t>
                                  </w:r>
                                  <w:r w:rsidR="000A3A4E">
                                    <w:rPr>
                                      <w:rFonts w:ascii="Arial" w:hAnsi="Arial" w:cs="Arial"/>
                                      <w:sz w:val="22"/>
                                      <w:szCs w:val="22"/>
                                    </w:rPr>
                                    <w:t>USBHM will require the ECOA Notice of Right to Receive a Copy of Appraisal/Valuation with the Underwriting Submission Package.</w:t>
                                  </w:r>
                                </w:p>
                              </w:tc>
                            </w:tr>
                          </w:tbl>
                          <w:p w:rsidR="00B43C84" w:rsidRPr="00580E8E" w:rsidRDefault="00B43C84" w:rsidP="00B43C84">
                            <w:pPr>
                              <w:pStyle w:val="BlockLine"/>
                              <w:rPr>
                                <w:rFonts w:ascii="Arial" w:hAnsi="Arial" w:cs="Arial"/>
                                <w:sz w:val="22"/>
                              </w:rPr>
                            </w:pPr>
                          </w:p>
                          <w:tbl>
                            <w:tblPr>
                              <w:tblW w:w="10940" w:type="dxa"/>
                              <w:tblLayout w:type="fixed"/>
                              <w:tblLook w:val="0000" w:firstRow="0" w:lastRow="0" w:firstColumn="0" w:lastColumn="0" w:noHBand="0" w:noVBand="0"/>
                            </w:tblPr>
                            <w:tblGrid>
                              <w:gridCol w:w="1728"/>
                              <w:gridCol w:w="9212"/>
                            </w:tblGrid>
                            <w:tr w:rsidR="00B43C84" w:rsidRPr="00580E8E" w:rsidTr="00EA5B55">
                              <w:tc>
                                <w:tcPr>
                                  <w:tcW w:w="1728" w:type="dxa"/>
                                  <w:shd w:val="clear" w:color="auto" w:fill="auto"/>
                                </w:tcPr>
                                <w:p w:rsidR="00B43C84" w:rsidRPr="00580E8E" w:rsidRDefault="00B43C84" w:rsidP="00EA5B55">
                                  <w:pPr>
                                    <w:pStyle w:val="Heading5"/>
                                    <w:rPr>
                                      <w:rFonts w:ascii="Arial" w:hAnsi="Arial" w:cs="Arial"/>
                                      <w:sz w:val="20"/>
                                    </w:rPr>
                                  </w:pPr>
                                  <w:r w:rsidRPr="00580E8E">
                                    <w:rPr>
                                      <w:rFonts w:ascii="Arial" w:hAnsi="Arial" w:cs="Arial"/>
                                      <w:sz w:val="20"/>
                                    </w:rPr>
                                    <w:t xml:space="preserve">Details </w:t>
                                  </w:r>
                                </w:p>
                              </w:tc>
                              <w:tc>
                                <w:tcPr>
                                  <w:tcW w:w="9212" w:type="dxa"/>
                                  <w:shd w:val="clear" w:color="auto" w:fill="auto"/>
                                </w:tcPr>
                                <w:p w:rsidR="00E01A3A" w:rsidRDefault="00E34F41" w:rsidP="00B07E2A">
                                  <w:pPr>
                                    <w:rPr>
                                      <w:rFonts w:ascii="Arial" w:hAnsi="Arial" w:cs="Arial"/>
                                      <w:sz w:val="22"/>
                                      <w:szCs w:val="22"/>
                                    </w:rPr>
                                  </w:pPr>
                                  <w:r w:rsidRPr="00D37323">
                                    <w:rPr>
                                      <w:rFonts w:ascii="Arial" w:hAnsi="Arial" w:cs="Arial"/>
                                      <w:sz w:val="22"/>
                                      <w:szCs w:val="22"/>
                                    </w:rPr>
                                    <w:t xml:space="preserve">The following </w:t>
                                  </w:r>
                                  <w:r w:rsidR="000A3A4E">
                                    <w:rPr>
                                      <w:rFonts w:ascii="Arial" w:hAnsi="Arial" w:cs="Arial"/>
                                      <w:sz w:val="22"/>
                                      <w:szCs w:val="22"/>
                                    </w:rPr>
                                    <w:t>disclosures</w:t>
                                  </w:r>
                                  <w:r w:rsidR="000A3A4E" w:rsidRPr="00D37323">
                                    <w:rPr>
                                      <w:rFonts w:ascii="Arial" w:hAnsi="Arial" w:cs="Arial"/>
                                      <w:sz w:val="22"/>
                                      <w:szCs w:val="22"/>
                                    </w:rPr>
                                    <w:t xml:space="preserve"> </w:t>
                                  </w:r>
                                  <w:r w:rsidRPr="00D37323">
                                    <w:rPr>
                                      <w:rFonts w:ascii="Arial" w:hAnsi="Arial" w:cs="Arial"/>
                                      <w:sz w:val="22"/>
                                      <w:szCs w:val="22"/>
                                    </w:rPr>
                                    <w:t>will be required in each underwriting submission</w:t>
                                  </w:r>
                                  <w:r w:rsidR="00B95015" w:rsidRPr="00D37323">
                                    <w:rPr>
                                      <w:rFonts w:ascii="Arial" w:hAnsi="Arial" w:cs="Arial"/>
                                      <w:sz w:val="22"/>
                                      <w:szCs w:val="22"/>
                                    </w:rPr>
                                    <w:t xml:space="preserve"> package</w:t>
                                  </w:r>
                                  <w:r w:rsidR="00C41C2B">
                                    <w:rPr>
                                      <w:rFonts w:ascii="Arial" w:hAnsi="Arial" w:cs="Arial"/>
                                      <w:sz w:val="22"/>
                                      <w:szCs w:val="22"/>
                                    </w:rPr>
                                    <w:t>.</w:t>
                                  </w:r>
                                  <w:r w:rsidR="000A3A4E">
                                    <w:rPr>
                                      <w:rFonts w:ascii="Arial" w:hAnsi="Arial" w:cs="Arial"/>
                                      <w:sz w:val="22"/>
                                      <w:szCs w:val="22"/>
                                    </w:rPr>
                                    <w:t xml:space="preserve"> </w:t>
                                  </w:r>
                                  <w:r w:rsidR="00C41C2B">
                                    <w:rPr>
                                      <w:rFonts w:ascii="Arial" w:hAnsi="Arial" w:cs="Arial"/>
                                      <w:sz w:val="22"/>
                                      <w:szCs w:val="22"/>
                                    </w:rPr>
                                    <w:t>T</w:t>
                                  </w:r>
                                  <w:r w:rsidR="000A3A4E">
                                    <w:rPr>
                                      <w:rFonts w:ascii="Arial" w:hAnsi="Arial" w:cs="Arial"/>
                                      <w:sz w:val="22"/>
                                      <w:szCs w:val="22"/>
                                    </w:rPr>
                                    <w:t>he Underwriting Submission Checklist is being updated and will be avai</w:t>
                                  </w:r>
                                  <w:r w:rsidR="00166A1E">
                                    <w:rPr>
                                      <w:rFonts w:ascii="Arial" w:hAnsi="Arial" w:cs="Arial"/>
                                      <w:sz w:val="22"/>
                                      <w:szCs w:val="22"/>
                                    </w:rPr>
                                    <w:t>la</w:t>
                                  </w:r>
                                  <w:r w:rsidR="000A3A4E">
                                    <w:rPr>
                                      <w:rFonts w:ascii="Arial" w:hAnsi="Arial" w:cs="Arial"/>
                                      <w:sz w:val="22"/>
                                      <w:szCs w:val="22"/>
                                    </w:rPr>
                                    <w:t xml:space="preserve">ble in </w:t>
                                  </w:r>
                                  <w:r w:rsidR="00166A1E">
                                    <w:rPr>
                                      <w:rFonts w:ascii="Arial" w:hAnsi="Arial" w:cs="Arial"/>
                                      <w:sz w:val="22"/>
                                      <w:szCs w:val="22"/>
                                    </w:rPr>
                                    <w:t>the</w:t>
                                  </w:r>
                                  <w:r w:rsidR="000A3A4E">
                                    <w:rPr>
                                      <w:rFonts w:ascii="Arial" w:hAnsi="Arial" w:cs="Arial"/>
                                      <w:sz w:val="22"/>
                                      <w:szCs w:val="22"/>
                                    </w:rPr>
                                    <w:t xml:space="preserve"> online Seller’s Guide.</w:t>
                                  </w:r>
                                  <w:r w:rsidRPr="00D37323">
                                    <w:rPr>
                                      <w:rFonts w:ascii="Arial" w:hAnsi="Arial" w:cs="Arial"/>
                                      <w:sz w:val="22"/>
                                      <w:szCs w:val="22"/>
                                    </w:rPr>
                                    <w:t xml:space="preserve"> </w:t>
                                  </w:r>
                                </w:p>
                                <w:p w:rsidR="00C41C2B" w:rsidRPr="00D37323" w:rsidRDefault="00C41C2B" w:rsidP="00B07E2A">
                                  <w:pPr>
                                    <w:rPr>
                                      <w:rFonts w:ascii="Arial" w:hAnsi="Arial" w:cs="Arial"/>
                                      <w:sz w:val="22"/>
                                      <w:szCs w:val="22"/>
                                    </w:rPr>
                                  </w:pPr>
                                </w:p>
                                <w:p w:rsidR="00B07E2A" w:rsidRPr="00D37323" w:rsidRDefault="00B07E2A" w:rsidP="00B07E2A">
                                  <w:pPr>
                                    <w:pStyle w:val="ListParagraph"/>
                                    <w:numPr>
                                      <w:ilvl w:val="0"/>
                                      <w:numId w:val="15"/>
                                    </w:numPr>
                                    <w:contextualSpacing w:val="0"/>
                                    <w:rPr>
                                      <w:rFonts w:ascii="Arial" w:hAnsi="Arial" w:cs="Arial"/>
                                      <w:sz w:val="22"/>
                                      <w:szCs w:val="22"/>
                                    </w:rPr>
                                  </w:pPr>
                                  <w:r w:rsidRPr="00D37323">
                                    <w:rPr>
                                      <w:rFonts w:ascii="Arial" w:hAnsi="Arial" w:cs="Arial"/>
                                      <w:sz w:val="22"/>
                                      <w:szCs w:val="22"/>
                                    </w:rPr>
                                    <w:t>Initial 1003 – signed/dated by the loan originator</w:t>
                                  </w:r>
                                </w:p>
                                <w:p w:rsidR="00166A1E" w:rsidRDefault="00B07E2A" w:rsidP="0069300E">
                                  <w:pPr>
                                    <w:pStyle w:val="ListParagraph"/>
                                    <w:numPr>
                                      <w:ilvl w:val="0"/>
                                      <w:numId w:val="15"/>
                                    </w:numPr>
                                    <w:contextualSpacing w:val="0"/>
                                    <w:rPr>
                                      <w:rFonts w:ascii="Arial" w:hAnsi="Arial" w:cs="Arial"/>
                                      <w:sz w:val="22"/>
                                      <w:szCs w:val="22"/>
                                    </w:rPr>
                                  </w:pPr>
                                  <w:r w:rsidRPr="0069300E">
                                    <w:rPr>
                                      <w:rFonts w:ascii="Arial" w:hAnsi="Arial" w:cs="Arial"/>
                                      <w:sz w:val="22"/>
                                      <w:szCs w:val="22"/>
                                    </w:rPr>
                                    <w:t>Initial TIL</w:t>
                                  </w:r>
                                  <w:r w:rsidR="00A92E88">
                                    <w:rPr>
                                      <w:rFonts w:ascii="Arial" w:hAnsi="Arial" w:cs="Arial"/>
                                      <w:sz w:val="22"/>
                                      <w:szCs w:val="22"/>
                                    </w:rPr>
                                    <w:t xml:space="preserve"> disclosure</w:t>
                                  </w:r>
                                </w:p>
                                <w:p w:rsidR="00166A1E" w:rsidRDefault="00166A1E" w:rsidP="0069300E">
                                  <w:pPr>
                                    <w:pStyle w:val="ListParagraph"/>
                                    <w:numPr>
                                      <w:ilvl w:val="0"/>
                                      <w:numId w:val="15"/>
                                    </w:numPr>
                                    <w:contextualSpacing w:val="0"/>
                                    <w:rPr>
                                      <w:rFonts w:ascii="Arial" w:hAnsi="Arial" w:cs="Arial"/>
                                      <w:sz w:val="22"/>
                                      <w:szCs w:val="22"/>
                                    </w:rPr>
                                  </w:pPr>
                                  <w:r>
                                    <w:rPr>
                                      <w:rFonts w:ascii="Arial" w:hAnsi="Arial" w:cs="Arial"/>
                                      <w:sz w:val="22"/>
                                      <w:szCs w:val="22"/>
                                    </w:rPr>
                                    <w:t>I</w:t>
                                  </w:r>
                                  <w:r w:rsidR="00B07E2A" w:rsidRPr="0069300E">
                                    <w:rPr>
                                      <w:rFonts w:ascii="Arial" w:hAnsi="Arial" w:cs="Arial"/>
                                      <w:sz w:val="22"/>
                                      <w:szCs w:val="22"/>
                                    </w:rPr>
                                    <w:t>nitial GFE</w:t>
                                  </w:r>
                                  <w:r w:rsidR="00A92E88">
                                    <w:rPr>
                                      <w:rFonts w:ascii="Arial" w:hAnsi="Arial" w:cs="Arial"/>
                                      <w:sz w:val="22"/>
                                      <w:szCs w:val="22"/>
                                    </w:rPr>
                                    <w:t xml:space="preserve"> disclosure</w:t>
                                  </w:r>
                                </w:p>
                                <w:p w:rsidR="00E34F41" w:rsidRDefault="0069300E" w:rsidP="0069300E">
                                  <w:pPr>
                                    <w:pStyle w:val="ListParagraph"/>
                                    <w:numPr>
                                      <w:ilvl w:val="0"/>
                                      <w:numId w:val="15"/>
                                    </w:numPr>
                                    <w:contextualSpacing w:val="0"/>
                                    <w:rPr>
                                      <w:rFonts w:ascii="Arial" w:hAnsi="Arial" w:cs="Arial"/>
                                      <w:sz w:val="22"/>
                                      <w:szCs w:val="22"/>
                                    </w:rPr>
                                  </w:pPr>
                                  <w:r w:rsidRPr="0069300E">
                                    <w:rPr>
                                      <w:rFonts w:ascii="Arial" w:hAnsi="Arial" w:cs="Arial"/>
                                      <w:sz w:val="22"/>
                                      <w:szCs w:val="22"/>
                                    </w:rPr>
                                    <w:t xml:space="preserve">ECOA </w:t>
                                  </w:r>
                                  <w:r w:rsidR="00E34F41" w:rsidRPr="0069300E">
                                    <w:rPr>
                                      <w:rFonts w:ascii="Arial" w:hAnsi="Arial" w:cs="Arial"/>
                                      <w:sz w:val="22"/>
                                      <w:szCs w:val="22"/>
                                    </w:rPr>
                                    <w:t>Notice of Right to Receive a Copy of Appraisal/Valuation</w:t>
                                  </w:r>
                                </w:p>
                                <w:p w:rsidR="00166A1E" w:rsidRDefault="00166A1E" w:rsidP="0069300E">
                                  <w:pPr>
                                    <w:ind w:left="360"/>
                                    <w:rPr>
                                      <w:rFonts w:ascii="Arial" w:hAnsi="Arial" w:cs="Arial"/>
                                      <w:sz w:val="22"/>
                                      <w:szCs w:val="22"/>
                                    </w:rPr>
                                  </w:pPr>
                                </w:p>
                                <w:p w:rsidR="00A92E88" w:rsidRDefault="00A92E88" w:rsidP="00A92E88">
                                  <w:pPr>
                                    <w:rPr>
                                      <w:rFonts w:ascii="Arial" w:hAnsi="Arial" w:cs="Arial"/>
                                      <w:sz w:val="22"/>
                                      <w:szCs w:val="22"/>
                                    </w:rPr>
                                  </w:pPr>
                                  <w:r>
                                    <w:rPr>
                                      <w:rFonts w:ascii="Arial" w:hAnsi="Arial" w:cs="Arial"/>
                                      <w:sz w:val="22"/>
                                      <w:szCs w:val="22"/>
                                    </w:rPr>
                                    <w:t>The initial TIL and GFE d</w:t>
                                  </w:r>
                                  <w:r w:rsidR="0069300E">
                                    <w:rPr>
                                      <w:rFonts w:ascii="Arial" w:hAnsi="Arial" w:cs="Arial"/>
                                      <w:sz w:val="22"/>
                                      <w:szCs w:val="22"/>
                                    </w:rPr>
                                    <w:t>isclosures</w:t>
                                  </w:r>
                                  <w:r>
                                    <w:rPr>
                                      <w:rFonts w:ascii="Arial" w:hAnsi="Arial" w:cs="Arial"/>
                                      <w:sz w:val="22"/>
                                      <w:szCs w:val="22"/>
                                    </w:rPr>
                                    <w:t xml:space="preserve"> and the </w:t>
                                  </w:r>
                                  <w:r w:rsidRPr="0069300E">
                                    <w:rPr>
                                      <w:rFonts w:ascii="Arial" w:hAnsi="Arial" w:cs="Arial"/>
                                      <w:sz w:val="22"/>
                                      <w:szCs w:val="22"/>
                                    </w:rPr>
                                    <w:t>Notice of Right to Receive a Copy of Appraisal/Valuation</w:t>
                                  </w:r>
                                  <w:r w:rsidR="0069300E">
                                    <w:rPr>
                                      <w:rFonts w:ascii="Arial" w:hAnsi="Arial" w:cs="Arial"/>
                                      <w:sz w:val="22"/>
                                      <w:szCs w:val="22"/>
                                    </w:rPr>
                                    <w:t xml:space="preserve"> must be provided or dated within three business days of </w:t>
                                  </w:r>
                                  <w:r>
                                    <w:rPr>
                                      <w:rFonts w:ascii="Arial" w:hAnsi="Arial" w:cs="Arial"/>
                                      <w:sz w:val="22"/>
                                      <w:szCs w:val="22"/>
                                    </w:rPr>
                                    <w:t xml:space="preserve">the </w:t>
                                  </w:r>
                                  <w:r w:rsidR="0069300E">
                                    <w:rPr>
                                      <w:rFonts w:ascii="Arial" w:hAnsi="Arial" w:cs="Arial"/>
                                      <w:sz w:val="22"/>
                                      <w:szCs w:val="22"/>
                                    </w:rPr>
                                    <w:t>application date.</w:t>
                                  </w:r>
                                  <w:r w:rsidR="000A3A4E">
                                    <w:rPr>
                                      <w:rFonts w:ascii="Arial" w:hAnsi="Arial" w:cs="Arial"/>
                                      <w:sz w:val="22"/>
                                      <w:szCs w:val="22"/>
                                    </w:rPr>
                                    <w:t xml:space="preserve"> </w:t>
                                  </w:r>
                                </w:p>
                                <w:p w:rsidR="00A92E88" w:rsidRDefault="00A92E88" w:rsidP="00A92E88">
                                  <w:pPr>
                                    <w:rPr>
                                      <w:rFonts w:ascii="Arial" w:hAnsi="Arial" w:cs="Arial"/>
                                      <w:sz w:val="22"/>
                                      <w:szCs w:val="22"/>
                                    </w:rPr>
                                  </w:pPr>
                                </w:p>
                                <w:p w:rsidR="00D860B0" w:rsidRPr="00A92E88" w:rsidRDefault="000A3A4E" w:rsidP="00A92E88">
                                  <w:pPr>
                                    <w:rPr>
                                      <w:rFonts w:ascii="Arial" w:hAnsi="Arial" w:cs="Arial"/>
                                      <w:b/>
                                      <w:sz w:val="22"/>
                                      <w:szCs w:val="22"/>
                                    </w:rPr>
                                  </w:pPr>
                                  <w:r w:rsidRPr="00A92E88">
                                    <w:rPr>
                                      <w:rFonts w:ascii="Arial" w:hAnsi="Arial" w:cs="Arial"/>
                                      <w:b/>
                                      <w:sz w:val="22"/>
                                      <w:szCs w:val="22"/>
                                    </w:rPr>
                                    <w:t>To prevent underwriting delays, please include all required documents.</w:t>
                                  </w:r>
                                </w:p>
                              </w:tc>
                            </w:tr>
                          </w:tbl>
                          <w:p w:rsidR="00B43C84" w:rsidRPr="00580E8E" w:rsidRDefault="00B43C84" w:rsidP="00B43C84">
                            <w:pPr>
                              <w:pStyle w:val="BlockLine"/>
                              <w:rPr>
                                <w:rFonts w:ascii="Arial" w:hAnsi="Arial" w:cs="Arial"/>
                                <w:sz w:val="22"/>
                              </w:rPr>
                            </w:pPr>
                          </w:p>
                          <w:p w:rsidR="001C51E5" w:rsidRDefault="001C51E5" w:rsidP="001C51E5">
                            <w:pPr>
                              <w:rPr>
                                <w:rFonts w:ascii="Arial" w:eastAsia="Arial Unicode MS" w:hAnsi="Arial" w:cs="Arial"/>
                                <w:sz w:val="22"/>
                              </w:rPr>
                            </w:pPr>
                            <w:r w:rsidRPr="00580E8E">
                              <w:rPr>
                                <w:rFonts w:ascii="Arial" w:eastAsia="Arial Unicode MS" w:hAnsi="Arial" w:cs="Arial"/>
                                <w:sz w:val="22"/>
                              </w:rPr>
                              <w:t xml:space="preserve">If you have any questions regarding this information, please contact </w:t>
                            </w:r>
                            <w:r w:rsidR="00C8719C">
                              <w:rPr>
                                <w:rFonts w:ascii="Arial" w:eastAsia="Arial Unicode MS" w:hAnsi="Arial" w:cs="Arial"/>
                                <w:sz w:val="22"/>
                              </w:rPr>
                              <w:t>the HFA Hotline at 800-562-5165 option #2</w:t>
                            </w:r>
                            <w:r w:rsidRPr="00580E8E">
                              <w:rPr>
                                <w:rFonts w:ascii="Arial" w:eastAsia="Arial Unicode MS" w:hAnsi="Arial" w:cs="Arial"/>
                                <w:sz w:val="22"/>
                              </w:rPr>
                              <w:t>.</w:t>
                            </w:r>
                          </w:p>
                          <w:p w:rsidR="00D37323" w:rsidRPr="00580E8E" w:rsidRDefault="00D37323" w:rsidP="001C51E5">
                            <w:pPr>
                              <w:rPr>
                                <w:rFonts w:ascii="Arial" w:eastAsia="Arial Unicode MS" w:hAnsi="Arial" w:cs="Arial"/>
                                <w:sz w:val="22"/>
                              </w:rPr>
                            </w:pPr>
                          </w:p>
                          <w:p w:rsidR="001C51E5" w:rsidRPr="00580E8E" w:rsidRDefault="001C51E5" w:rsidP="00213965">
                            <w:pPr>
                              <w:rPr>
                                <w:rFonts w:ascii="Arial" w:eastAsia="Arial Unicode MS" w:hAnsi="Arial" w:cs="Arial"/>
                                <w:sz w:val="22"/>
                              </w:rPr>
                            </w:pPr>
                            <w:r w:rsidRPr="00580E8E">
                              <w:rPr>
                                <w:rFonts w:ascii="Arial" w:eastAsia="Arial Unicode MS" w:hAnsi="Arial" w:cs="Arial"/>
                                <w:sz w:val="22"/>
                              </w:rPr>
                              <w:t>We appreciate your continued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70EB0" id="_x0000_t202" coordsize="21600,21600" o:spt="202" path="m,l,21600r21600,l21600,xe">
                <v:stroke joinstyle="miter"/>
                <v:path gradientshapeok="t" o:connecttype="rect"/>
              </v:shapetype>
              <v:shape id="Text Box 2" o:spid="_x0000_s1026" type="#_x0000_t202" style="position:absolute;margin-left:-15.85pt;margin-top:93.15pt;width:574.85pt;height:53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skqwIAAKQFAAAOAAAAZHJzL2Uyb0RvYy54bWysVN9P2zAQfp+0/8Hye0laG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" filled="f" stroked="f">
                <v:textbox>
                  <w:txbxContent>
                    <w:p w:rsidR="002C0AF6" w:rsidRPr="00580E8E" w:rsidRDefault="002C0AF6" w:rsidP="002C0AF6">
                      <w:pPr>
                        <w:autoSpaceDE w:val="0"/>
                        <w:autoSpaceDN w:val="0"/>
                        <w:adjustRightInd w:val="0"/>
                        <w:rPr>
                          <w:rFonts w:ascii="Arial Black" w:hAnsi="Arial Black" w:cs="Arial Black"/>
                          <w:sz w:val="6"/>
                          <w:szCs w:val="8"/>
                        </w:rPr>
                      </w:pPr>
                    </w:p>
                    <w:tbl>
                      <w:tblPr>
                        <w:tblStyle w:val="TableGrid"/>
                        <w:tblW w:w="11448" w:type="dxa"/>
                        <w:shd w:val="clear" w:color="auto" w:fill="0C2074"/>
                        <w:tblLook w:val="04A0" w:firstRow="1" w:lastRow="0" w:firstColumn="1" w:lastColumn="0" w:noHBand="0" w:noVBand="1"/>
                      </w:tblPr>
                      <w:tblGrid>
                        <w:gridCol w:w="11448"/>
                      </w:tblGrid>
                      <w:tr w:rsidR="002C0AF6" w:rsidRPr="00580E8E" w:rsidTr="002C0AF6">
                        <w:tc>
                          <w:tcPr>
                            <w:tcW w:w="11448" w:type="dxa"/>
                            <w:shd w:val="clear" w:color="auto" w:fill="0C2074"/>
                          </w:tcPr>
                          <w:p w:rsidR="002C0AF6" w:rsidRPr="00580E8E" w:rsidRDefault="00E0681A" w:rsidP="00C8719C">
                            <w:pPr>
                              <w:autoSpaceDE w:val="0"/>
                              <w:autoSpaceDN w:val="0"/>
                              <w:adjustRightInd w:val="0"/>
                              <w:rPr>
                                <w:rFonts w:ascii="Arial Black" w:hAnsi="Arial Black" w:cs="Arial Black"/>
                                <w:color w:val="FFFFFF" w:themeColor="background1"/>
                                <w:sz w:val="12"/>
                              </w:rPr>
                            </w:pPr>
                            <w:r w:rsidRPr="00580E8E">
                              <w:rPr>
                                <w:rFonts w:ascii="Arial Black" w:hAnsi="Arial Black" w:cs="Arial Black"/>
                                <w:b/>
                                <w:bCs/>
                                <w:color w:val="FFFFFF" w:themeColor="background1"/>
                                <w:sz w:val="22"/>
                                <w:szCs w:val="23"/>
                              </w:rPr>
                              <w:t xml:space="preserve">Attn: </w:t>
                            </w:r>
                            <w:r w:rsidR="00C8719C">
                              <w:rPr>
                                <w:rFonts w:ascii="Arial Black" w:hAnsi="Arial Black" w:cs="Arial Black"/>
                                <w:b/>
                                <w:bCs/>
                                <w:color w:val="FFFFFF" w:themeColor="background1"/>
                                <w:sz w:val="22"/>
                                <w:szCs w:val="23"/>
                              </w:rPr>
                              <w:t>All Lenders Utilizing U</w:t>
                            </w:r>
                            <w:r w:rsidR="008A5A90">
                              <w:rPr>
                                <w:rFonts w:ascii="Arial Black" w:hAnsi="Arial Black" w:cs="Arial Black"/>
                                <w:b/>
                                <w:bCs/>
                                <w:color w:val="FFFFFF" w:themeColor="background1"/>
                                <w:sz w:val="22"/>
                                <w:szCs w:val="23"/>
                              </w:rPr>
                              <w:t>.</w:t>
                            </w:r>
                            <w:r w:rsidR="00C8719C">
                              <w:rPr>
                                <w:rFonts w:ascii="Arial Black" w:hAnsi="Arial Black" w:cs="Arial Black"/>
                                <w:b/>
                                <w:bCs/>
                                <w:color w:val="FFFFFF" w:themeColor="background1"/>
                                <w:sz w:val="22"/>
                                <w:szCs w:val="23"/>
                              </w:rPr>
                              <w:t>S</w:t>
                            </w:r>
                            <w:r w:rsidR="008A5A90">
                              <w:rPr>
                                <w:rFonts w:ascii="Arial Black" w:hAnsi="Arial Black" w:cs="Arial Black"/>
                                <w:b/>
                                <w:bCs/>
                                <w:color w:val="FFFFFF" w:themeColor="background1"/>
                                <w:sz w:val="22"/>
                                <w:szCs w:val="23"/>
                              </w:rPr>
                              <w:t>.</w:t>
                            </w:r>
                            <w:r w:rsidR="00C8719C">
                              <w:rPr>
                                <w:rFonts w:ascii="Arial Black" w:hAnsi="Arial Black" w:cs="Arial Black"/>
                                <w:b/>
                                <w:bCs/>
                                <w:color w:val="FFFFFF" w:themeColor="background1"/>
                                <w:sz w:val="22"/>
                                <w:szCs w:val="23"/>
                              </w:rPr>
                              <w:t xml:space="preserve"> Bank HFA Division Underwriting Services</w:t>
                            </w:r>
                          </w:p>
                        </w:tc>
                      </w:tr>
                    </w:tbl>
                    <w:p w:rsidR="002C0AF6" w:rsidRPr="00580E8E" w:rsidRDefault="00FB1FF5" w:rsidP="00FB1FF5">
                      <w:pPr>
                        <w:tabs>
                          <w:tab w:val="right" w:pos="11160"/>
                        </w:tabs>
                        <w:ind w:right="48"/>
                        <w:rPr>
                          <w:rFonts w:ascii="Arial Black" w:hAnsi="Arial Black"/>
                          <w:color w:val="193182"/>
                          <w:sz w:val="16"/>
                          <w:szCs w:val="38"/>
                        </w:rPr>
                      </w:pPr>
                      <w:r>
                        <w:rPr>
                          <w:rFonts w:ascii="Arial Black" w:hAnsi="Arial Black"/>
                          <w:color w:val="193182"/>
                          <w:sz w:val="22"/>
                          <w:szCs w:val="38"/>
                        </w:rPr>
                        <w:tab/>
                      </w:r>
                      <w:r w:rsidR="000D16FD">
                        <w:rPr>
                          <w:rFonts w:ascii="Arial Black" w:hAnsi="Arial Black"/>
                          <w:color w:val="193182"/>
                          <w:sz w:val="22"/>
                          <w:szCs w:val="38"/>
                        </w:rPr>
                        <w:t>December</w:t>
                      </w:r>
                      <w:r w:rsidRPr="00580E8E">
                        <w:rPr>
                          <w:rFonts w:ascii="Arial Black" w:hAnsi="Arial Black"/>
                          <w:color w:val="193182"/>
                          <w:sz w:val="22"/>
                          <w:szCs w:val="38"/>
                        </w:rPr>
                        <w:t xml:space="preserve"> </w:t>
                      </w:r>
                      <w:r w:rsidR="00D1200D">
                        <w:rPr>
                          <w:rFonts w:ascii="Arial Black" w:hAnsi="Arial Black"/>
                          <w:color w:val="193182"/>
                          <w:sz w:val="22"/>
                          <w:szCs w:val="38"/>
                        </w:rPr>
                        <w:t>15</w:t>
                      </w:r>
                      <w:r w:rsidRPr="00580E8E">
                        <w:rPr>
                          <w:rFonts w:ascii="Arial Black" w:hAnsi="Arial Black"/>
                          <w:color w:val="193182"/>
                          <w:sz w:val="22"/>
                          <w:szCs w:val="38"/>
                        </w:rPr>
                        <w:t>, 2014</w:t>
                      </w:r>
                    </w:p>
                    <w:p w:rsidR="00213965" w:rsidRPr="00580E8E" w:rsidRDefault="00FB1FF5" w:rsidP="00FB1FF5">
                      <w:pPr>
                        <w:tabs>
                          <w:tab w:val="right" w:pos="11160"/>
                        </w:tabs>
                        <w:spacing w:after="120"/>
                        <w:ind w:right="48"/>
                        <w:rPr>
                          <w:rFonts w:ascii="Arial Black" w:hAnsi="Arial Black"/>
                          <w:color w:val="193182"/>
                          <w:sz w:val="22"/>
                          <w:szCs w:val="38"/>
                        </w:rPr>
                      </w:pPr>
                      <w:r>
                        <w:rPr>
                          <w:rFonts w:ascii="Arial Black" w:hAnsi="Arial Black"/>
                          <w:color w:val="193182"/>
                          <w:sz w:val="28"/>
                          <w:szCs w:val="38"/>
                        </w:rPr>
                        <w:t xml:space="preserve">Regulatory Compliance </w:t>
                      </w:r>
                      <w:r w:rsidR="00C60403">
                        <w:rPr>
                          <w:rFonts w:ascii="Arial Black" w:hAnsi="Arial Black"/>
                          <w:color w:val="193182"/>
                          <w:sz w:val="28"/>
                          <w:szCs w:val="38"/>
                        </w:rPr>
                        <w:t xml:space="preserve">Documentation </w:t>
                      </w:r>
                      <w:r w:rsidR="000D16FD">
                        <w:rPr>
                          <w:rFonts w:ascii="Arial Black" w:hAnsi="Arial Black"/>
                          <w:color w:val="193182"/>
                          <w:sz w:val="28"/>
                          <w:szCs w:val="38"/>
                        </w:rPr>
                        <w:t>–</w:t>
                      </w:r>
                      <w:r>
                        <w:rPr>
                          <w:rFonts w:ascii="Arial Black" w:hAnsi="Arial Black"/>
                          <w:color w:val="193182"/>
                          <w:sz w:val="28"/>
                          <w:szCs w:val="38"/>
                        </w:rPr>
                        <w:t xml:space="preserve"> Underwriting Submissions</w:t>
                      </w:r>
                      <w:r w:rsidR="00213965" w:rsidRPr="00580E8E">
                        <w:rPr>
                          <w:rFonts w:ascii="Arial Black" w:hAnsi="Arial Black"/>
                          <w:color w:val="193182"/>
                          <w:sz w:val="28"/>
                          <w:szCs w:val="38"/>
                        </w:rPr>
                        <w:tab/>
                      </w:r>
                    </w:p>
                    <w:tbl>
                      <w:tblPr>
                        <w:tblStyle w:val="TableGrid"/>
                        <w:tblW w:w="11448" w:type="dxa"/>
                        <w:tblLook w:val="04A0" w:firstRow="1" w:lastRow="0" w:firstColumn="1" w:lastColumn="0" w:noHBand="0" w:noVBand="1"/>
                      </w:tblPr>
                      <w:tblGrid>
                        <w:gridCol w:w="2794"/>
                        <w:gridCol w:w="2795"/>
                        <w:gridCol w:w="2794"/>
                        <w:gridCol w:w="3065"/>
                      </w:tblGrid>
                      <w:tr w:rsidR="00964924" w:rsidRPr="00580E8E" w:rsidTr="00627E9B">
                        <w:trPr>
                          <w:trHeight w:val="734"/>
                        </w:trPr>
                        <w:tc>
                          <w:tcPr>
                            <w:tcW w:w="2794" w:type="dxa"/>
                            <w:shd w:val="clear" w:color="auto" w:fill="0067B4"/>
                            <w:vAlign w:val="center"/>
                          </w:tcPr>
                          <w:p w:rsidR="00964924" w:rsidRPr="00580E8E" w:rsidRDefault="00964924" w:rsidP="00964924">
                            <w:pPr>
                              <w:tabs>
                                <w:tab w:val="right" w:pos="11160"/>
                              </w:tabs>
                              <w:jc w:val="center"/>
                              <w:rPr>
                                <w:rFonts w:ascii="Arial Black" w:hAnsi="Arial Black" w:cs="Arial"/>
                                <w:color w:val="FFFFFF" w:themeColor="background1"/>
                                <w:sz w:val="24"/>
                                <w:szCs w:val="28"/>
                              </w:rPr>
                            </w:pPr>
                            <w:r w:rsidRPr="00580E8E">
                              <w:rPr>
                                <w:rFonts w:ascii="Arial Black" w:hAnsi="Arial Black" w:cs="Arial"/>
                                <w:color w:val="FFFFFF" w:themeColor="background1"/>
                                <w:sz w:val="24"/>
                                <w:szCs w:val="28"/>
                              </w:rPr>
                              <w:t>News</w:t>
                            </w:r>
                          </w:p>
                        </w:tc>
                        <w:tc>
                          <w:tcPr>
                            <w:tcW w:w="2795" w:type="dxa"/>
                            <w:shd w:val="clear" w:color="auto" w:fill="0067B4"/>
                            <w:vAlign w:val="center"/>
                          </w:tcPr>
                          <w:p w:rsidR="00964924" w:rsidRPr="00580E8E" w:rsidRDefault="00964924" w:rsidP="00964924">
                            <w:pPr>
                              <w:tabs>
                                <w:tab w:val="right" w:pos="11160"/>
                              </w:tabs>
                              <w:jc w:val="center"/>
                              <w:rPr>
                                <w:rFonts w:ascii="Arial Black" w:hAnsi="Arial Black" w:cs="Arial"/>
                                <w:color w:val="FFFFFF" w:themeColor="background1"/>
                                <w:sz w:val="24"/>
                                <w:szCs w:val="26"/>
                              </w:rPr>
                            </w:pPr>
                            <w:r w:rsidRPr="00580E8E">
                              <w:rPr>
                                <w:rFonts w:ascii="Arial Black" w:hAnsi="Arial Black" w:cs="Arial"/>
                                <w:color w:val="FFFFFF" w:themeColor="background1"/>
                                <w:sz w:val="24"/>
                                <w:szCs w:val="26"/>
                              </w:rPr>
                              <w:t>Reminder</w:t>
                            </w:r>
                          </w:p>
                        </w:tc>
                        <w:tc>
                          <w:tcPr>
                            <w:tcW w:w="2794" w:type="dxa"/>
                            <w:shd w:val="clear" w:color="auto" w:fill="0C2074"/>
                            <w:vAlign w:val="center"/>
                          </w:tcPr>
                          <w:p w:rsidR="00964924" w:rsidRPr="00580E8E" w:rsidRDefault="00964924" w:rsidP="00964924">
                            <w:pPr>
                              <w:tabs>
                                <w:tab w:val="right" w:pos="11160"/>
                              </w:tabs>
                              <w:jc w:val="center"/>
                              <w:rPr>
                                <w:rFonts w:ascii="Arial Black" w:hAnsi="Arial Black" w:cs="Arial"/>
                                <w:color w:val="FFFFFF" w:themeColor="background1"/>
                                <w:sz w:val="24"/>
                                <w:szCs w:val="26"/>
                              </w:rPr>
                            </w:pPr>
                            <w:r w:rsidRPr="00580E8E">
                              <w:rPr>
                                <w:rFonts w:ascii="Arial Black" w:hAnsi="Arial Black" w:cs="Arial"/>
                                <w:color w:val="FFFFFF" w:themeColor="background1"/>
                                <w:sz w:val="24"/>
                                <w:szCs w:val="26"/>
                              </w:rPr>
                              <w:t>Alert</w:t>
                            </w:r>
                          </w:p>
                        </w:tc>
                        <w:tc>
                          <w:tcPr>
                            <w:tcW w:w="3065" w:type="dxa"/>
                            <w:shd w:val="clear" w:color="auto" w:fill="0067B4"/>
                            <w:vAlign w:val="center"/>
                          </w:tcPr>
                          <w:p w:rsidR="00964924" w:rsidRPr="00580E8E" w:rsidRDefault="00964924" w:rsidP="00964924">
                            <w:pPr>
                              <w:tabs>
                                <w:tab w:val="right" w:pos="11160"/>
                              </w:tabs>
                              <w:jc w:val="center"/>
                              <w:rPr>
                                <w:rFonts w:ascii="Arial Black" w:hAnsi="Arial Black" w:cs="Arial"/>
                                <w:color w:val="FFFFFF" w:themeColor="background1"/>
                                <w:sz w:val="24"/>
                                <w:szCs w:val="26"/>
                              </w:rPr>
                            </w:pPr>
                            <w:r w:rsidRPr="00580E8E">
                              <w:rPr>
                                <w:rFonts w:ascii="Arial Black" w:hAnsi="Arial Black" w:cs="Arial"/>
                                <w:color w:val="FFFFFF" w:themeColor="background1"/>
                                <w:sz w:val="24"/>
                                <w:szCs w:val="26"/>
                              </w:rPr>
                              <w:t>Training</w:t>
                            </w:r>
                          </w:p>
                        </w:tc>
                      </w:tr>
                    </w:tbl>
                    <w:p w:rsidR="00E0681A" w:rsidRPr="00580E8E" w:rsidRDefault="00E0681A" w:rsidP="00E0681A">
                      <w:pPr>
                        <w:rPr>
                          <w:sz w:val="4"/>
                          <w:szCs w:val="6"/>
                        </w:rPr>
                      </w:pPr>
                      <w:r w:rsidRPr="00580E8E">
                        <w:rPr>
                          <w:sz w:val="22"/>
                        </w:rPr>
                        <w:br w:type="page"/>
                      </w:r>
                    </w:p>
                    <w:p w:rsidR="00E0681A" w:rsidRPr="00580E8E" w:rsidRDefault="00E0681A" w:rsidP="00425910">
                      <w:pPr>
                        <w:pStyle w:val="BlockLine"/>
                        <w:spacing w:before="0"/>
                        <w:rPr>
                          <w:rFonts w:ascii="Arial" w:hAnsi="Arial" w:cs="Arial"/>
                          <w:sz w:val="22"/>
                        </w:rPr>
                      </w:pPr>
                    </w:p>
                    <w:tbl>
                      <w:tblPr>
                        <w:tblW w:w="10940" w:type="dxa"/>
                        <w:tblLayout w:type="fixed"/>
                        <w:tblLook w:val="0000" w:firstRow="0" w:lastRow="0" w:firstColumn="0" w:lastColumn="0" w:noHBand="0" w:noVBand="0"/>
                      </w:tblPr>
                      <w:tblGrid>
                        <w:gridCol w:w="1728"/>
                        <w:gridCol w:w="9212"/>
                      </w:tblGrid>
                      <w:tr w:rsidR="00E0681A" w:rsidRPr="00580E8E" w:rsidTr="00DB46A7">
                        <w:tc>
                          <w:tcPr>
                            <w:tcW w:w="1728" w:type="dxa"/>
                            <w:shd w:val="clear" w:color="auto" w:fill="auto"/>
                          </w:tcPr>
                          <w:p w:rsidR="00E0681A" w:rsidRPr="00580E8E" w:rsidRDefault="00B43C84" w:rsidP="00DB46A7">
                            <w:pPr>
                              <w:pStyle w:val="Heading5"/>
                              <w:rPr>
                                <w:rFonts w:ascii="Arial" w:hAnsi="Arial" w:cs="Arial"/>
                                <w:sz w:val="20"/>
                              </w:rPr>
                            </w:pPr>
                            <w:r w:rsidRPr="00580E8E">
                              <w:rPr>
                                <w:rFonts w:ascii="Arial" w:hAnsi="Arial" w:cs="Arial"/>
                                <w:sz w:val="20"/>
                              </w:rPr>
                              <w:t>Overview</w:t>
                            </w:r>
                          </w:p>
                        </w:tc>
                        <w:tc>
                          <w:tcPr>
                            <w:tcW w:w="9212" w:type="dxa"/>
                            <w:shd w:val="clear" w:color="auto" w:fill="auto"/>
                          </w:tcPr>
                          <w:p w:rsidR="00E0681A" w:rsidRPr="00D37323" w:rsidRDefault="00E34F41" w:rsidP="00733FB9">
                            <w:pPr>
                              <w:rPr>
                                <w:rFonts w:ascii="Arial" w:hAnsi="Arial" w:cs="Arial"/>
                                <w:sz w:val="22"/>
                                <w:szCs w:val="22"/>
                              </w:rPr>
                            </w:pPr>
                            <w:r w:rsidRPr="00D37323">
                              <w:rPr>
                                <w:rFonts w:ascii="Arial" w:hAnsi="Arial" w:cs="Arial"/>
                                <w:sz w:val="22"/>
                                <w:szCs w:val="22"/>
                              </w:rPr>
                              <w:t>E</w:t>
                            </w:r>
                            <w:r w:rsidR="00B07E2A" w:rsidRPr="00D37323">
                              <w:rPr>
                                <w:rFonts w:ascii="Arial" w:hAnsi="Arial" w:cs="Arial"/>
                                <w:sz w:val="22"/>
                                <w:szCs w:val="22"/>
                              </w:rPr>
                              <w:t>ffective with underwriting submissions received on or after</w:t>
                            </w:r>
                            <w:r w:rsidR="00F13AE9" w:rsidRPr="00D37323">
                              <w:rPr>
                                <w:rFonts w:ascii="Arial" w:hAnsi="Arial" w:cs="Arial"/>
                                <w:sz w:val="22"/>
                                <w:szCs w:val="22"/>
                              </w:rPr>
                              <w:t xml:space="preserve"> </w:t>
                            </w:r>
                            <w:r w:rsidR="00733FB9">
                              <w:rPr>
                                <w:rFonts w:ascii="Arial" w:hAnsi="Arial" w:cs="Arial"/>
                                <w:sz w:val="22"/>
                                <w:szCs w:val="22"/>
                              </w:rPr>
                              <w:t>January 1</w:t>
                            </w:r>
                            <w:r w:rsidRPr="00D37323">
                              <w:rPr>
                                <w:rFonts w:ascii="Arial" w:hAnsi="Arial" w:cs="Arial"/>
                                <w:sz w:val="22"/>
                                <w:szCs w:val="22"/>
                              </w:rPr>
                              <w:t>, 201</w:t>
                            </w:r>
                            <w:r w:rsidR="00733FB9">
                              <w:rPr>
                                <w:rFonts w:ascii="Arial" w:hAnsi="Arial" w:cs="Arial"/>
                                <w:sz w:val="22"/>
                                <w:szCs w:val="22"/>
                              </w:rPr>
                              <w:t>5</w:t>
                            </w:r>
                            <w:r w:rsidR="00B07E2A" w:rsidRPr="00D37323">
                              <w:rPr>
                                <w:rFonts w:ascii="Arial" w:hAnsi="Arial" w:cs="Arial"/>
                                <w:sz w:val="22"/>
                                <w:szCs w:val="22"/>
                              </w:rPr>
                              <w:t xml:space="preserve">, </w:t>
                            </w:r>
                            <w:r w:rsidR="000A3A4E">
                              <w:rPr>
                                <w:rFonts w:ascii="Arial" w:hAnsi="Arial" w:cs="Arial"/>
                                <w:sz w:val="22"/>
                                <w:szCs w:val="22"/>
                              </w:rPr>
                              <w:t>USBHM will require the ECOA Notice of Right to Receive a Copy of Appraisal/Valuation with the Underwriting Submission Package.</w:t>
                            </w:r>
                          </w:p>
                        </w:tc>
                      </w:tr>
                    </w:tbl>
                    <w:p w:rsidR="00B43C84" w:rsidRPr="00580E8E" w:rsidRDefault="00B43C84" w:rsidP="00B43C84">
                      <w:pPr>
                        <w:pStyle w:val="BlockLine"/>
                        <w:rPr>
                          <w:rFonts w:ascii="Arial" w:hAnsi="Arial" w:cs="Arial"/>
                          <w:sz w:val="22"/>
                        </w:rPr>
                      </w:pPr>
                    </w:p>
                    <w:tbl>
                      <w:tblPr>
                        <w:tblW w:w="10940" w:type="dxa"/>
                        <w:tblLayout w:type="fixed"/>
                        <w:tblLook w:val="0000" w:firstRow="0" w:lastRow="0" w:firstColumn="0" w:lastColumn="0" w:noHBand="0" w:noVBand="0"/>
                      </w:tblPr>
                      <w:tblGrid>
                        <w:gridCol w:w="1728"/>
                        <w:gridCol w:w="9212"/>
                      </w:tblGrid>
                      <w:tr w:rsidR="00B43C84" w:rsidRPr="00580E8E" w:rsidTr="00EA5B55">
                        <w:tc>
                          <w:tcPr>
                            <w:tcW w:w="1728" w:type="dxa"/>
                            <w:shd w:val="clear" w:color="auto" w:fill="auto"/>
                          </w:tcPr>
                          <w:p w:rsidR="00B43C84" w:rsidRPr="00580E8E" w:rsidRDefault="00B43C84" w:rsidP="00EA5B55">
                            <w:pPr>
                              <w:pStyle w:val="Heading5"/>
                              <w:rPr>
                                <w:rFonts w:ascii="Arial" w:hAnsi="Arial" w:cs="Arial"/>
                                <w:sz w:val="20"/>
                              </w:rPr>
                            </w:pPr>
                            <w:r w:rsidRPr="00580E8E">
                              <w:rPr>
                                <w:rFonts w:ascii="Arial" w:hAnsi="Arial" w:cs="Arial"/>
                                <w:sz w:val="20"/>
                              </w:rPr>
                              <w:t xml:space="preserve">Details </w:t>
                            </w:r>
                          </w:p>
                        </w:tc>
                        <w:tc>
                          <w:tcPr>
                            <w:tcW w:w="9212" w:type="dxa"/>
                            <w:shd w:val="clear" w:color="auto" w:fill="auto"/>
                          </w:tcPr>
                          <w:p w:rsidR="00E01A3A" w:rsidRDefault="00E34F41" w:rsidP="00B07E2A">
                            <w:pPr>
                              <w:rPr>
                                <w:rFonts w:ascii="Arial" w:hAnsi="Arial" w:cs="Arial"/>
                                <w:sz w:val="22"/>
                                <w:szCs w:val="22"/>
                              </w:rPr>
                            </w:pPr>
                            <w:r w:rsidRPr="00D37323">
                              <w:rPr>
                                <w:rFonts w:ascii="Arial" w:hAnsi="Arial" w:cs="Arial"/>
                                <w:sz w:val="22"/>
                                <w:szCs w:val="22"/>
                              </w:rPr>
                              <w:t xml:space="preserve">The following </w:t>
                            </w:r>
                            <w:r w:rsidR="000A3A4E">
                              <w:rPr>
                                <w:rFonts w:ascii="Arial" w:hAnsi="Arial" w:cs="Arial"/>
                                <w:sz w:val="22"/>
                                <w:szCs w:val="22"/>
                              </w:rPr>
                              <w:t>disclosures</w:t>
                            </w:r>
                            <w:r w:rsidR="000A3A4E" w:rsidRPr="00D37323">
                              <w:rPr>
                                <w:rFonts w:ascii="Arial" w:hAnsi="Arial" w:cs="Arial"/>
                                <w:sz w:val="22"/>
                                <w:szCs w:val="22"/>
                              </w:rPr>
                              <w:t xml:space="preserve"> </w:t>
                            </w:r>
                            <w:r w:rsidRPr="00D37323">
                              <w:rPr>
                                <w:rFonts w:ascii="Arial" w:hAnsi="Arial" w:cs="Arial"/>
                                <w:sz w:val="22"/>
                                <w:szCs w:val="22"/>
                              </w:rPr>
                              <w:t>will be required in each underwriting submission</w:t>
                            </w:r>
                            <w:r w:rsidR="00B95015" w:rsidRPr="00D37323">
                              <w:rPr>
                                <w:rFonts w:ascii="Arial" w:hAnsi="Arial" w:cs="Arial"/>
                                <w:sz w:val="22"/>
                                <w:szCs w:val="22"/>
                              </w:rPr>
                              <w:t xml:space="preserve"> package</w:t>
                            </w:r>
                            <w:r w:rsidR="00C41C2B">
                              <w:rPr>
                                <w:rFonts w:ascii="Arial" w:hAnsi="Arial" w:cs="Arial"/>
                                <w:sz w:val="22"/>
                                <w:szCs w:val="22"/>
                              </w:rPr>
                              <w:t>.</w:t>
                            </w:r>
                            <w:r w:rsidR="000A3A4E">
                              <w:rPr>
                                <w:rFonts w:ascii="Arial" w:hAnsi="Arial" w:cs="Arial"/>
                                <w:sz w:val="22"/>
                                <w:szCs w:val="22"/>
                              </w:rPr>
                              <w:t xml:space="preserve"> </w:t>
                            </w:r>
                            <w:r w:rsidR="00C41C2B">
                              <w:rPr>
                                <w:rFonts w:ascii="Arial" w:hAnsi="Arial" w:cs="Arial"/>
                                <w:sz w:val="22"/>
                                <w:szCs w:val="22"/>
                              </w:rPr>
                              <w:t>T</w:t>
                            </w:r>
                            <w:r w:rsidR="000A3A4E">
                              <w:rPr>
                                <w:rFonts w:ascii="Arial" w:hAnsi="Arial" w:cs="Arial"/>
                                <w:sz w:val="22"/>
                                <w:szCs w:val="22"/>
                              </w:rPr>
                              <w:t>he Underwriting Submission Checklist is being updated and will be avai</w:t>
                            </w:r>
                            <w:r w:rsidR="00166A1E">
                              <w:rPr>
                                <w:rFonts w:ascii="Arial" w:hAnsi="Arial" w:cs="Arial"/>
                                <w:sz w:val="22"/>
                                <w:szCs w:val="22"/>
                              </w:rPr>
                              <w:t>la</w:t>
                            </w:r>
                            <w:r w:rsidR="000A3A4E">
                              <w:rPr>
                                <w:rFonts w:ascii="Arial" w:hAnsi="Arial" w:cs="Arial"/>
                                <w:sz w:val="22"/>
                                <w:szCs w:val="22"/>
                              </w:rPr>
                              <w:t xml:space="preserve">ble in </w:t>
                            </w:r>
                            <w:r w:rsidR="00166A1E">
                              <w:rPr>
                                <w:rFonts w:ascii="Arial" w:hAnsi="Arial" w:cs="Arial"/>
                                <w:sz w:val="22"/>
                                <w:szCs w:val="22"/>
                              </w:rPr>
                              <w:t>the</w:t>
                            </w:r>
                            <w:r w:rsidR="000A3A4E">
                              <w:rPr>
                                <w:rFonts w:ascii="Arial" w:hAnsi="Arial" w:cs="Arial"/>
                                <w:sz w:val="22"/>
                                <w:szCs w:val="22"/>
                              </w:rPr>
                              <w:t xml:space="preserve"> online Seller’s Guide.</w:t>
                            </w:r>
                            <w:r w:rsidRPr="00D37323">
                              <w:rPr>
                                <w:rFonts w:ascii="Arial" w:hAnsi="Arial" w:cs="Arial"/>
                                <w:sz w:val="22"/>
                                <w:szCs w:val="22"/>
                              </w:rPr>
                              <w:t xml:space="preserve"> </w:t>
                            </w:r>
                          </w:p>
                          <w:p w:rsidR="00C41C2B" w:rsidRPr="00D37323" w:rsidRDefault="00C41C2B" w:rsidP="00B07E2A">
                            <w:pPr>
                              <w:rPr>
                                <w:rFonts w:ascii="Arial" w:hAnsi="Arial" w:cs="Arial"/>
                                <w:sz w:val="22"/>
                                <w:szCs w:val="22"/>
                              </w:rPr>
                            </w:pPr>
                          </w:p>
                          <w:p w:rsidR="00B07E2A" w:rsidRPr="00D37323" w:rsidRDefault="00B07E2A" w:rsidP="00B07E2A">
                            <w:pPr>
                              <w:pStyle w:val="ListParagraph"/>
                              <w:numPr>
                                <w:ilvl w:val="0"/>
                                <w:numId w:val="15"/>
                              </w:numPr>
                              <w:contextualSpacing w:val="0"/>
                              <w:rPr>
                                <w:rFonts w:ascii="Arial" w:hAnsi="Arial" w:cs="Arial"/>
                                <w:sz w:val="22"/>
                                <w:szCs w:val="22"/>
                              </w:rPr>
                            </w:pPr>
                            <w:r w:rsidRPr="00D37323">
                              <w:rPr>
                                <w:rFonts w:ascii="Arial" w:hAnsi="Arial" w:cs="Arial"/>
                                <w:sz w:val="22"/>
                                <w:szCs w:val="22"/>
                              </w:rPr>
                              <w:t>Initial 1003 – signed/dated by the loan originator</w:t>
                            </w:r>
                          </w:p>
                          <w:p w:rsidR="00166A1E" w:rsidRDefault="00B07E2A" w:rsidP="0069300E">
                            <w:pPr>
                              <w:pStyle w:val="ListParagraph"/>
                              <w:numPr>
                                <w:ilvl w:val="0"/>
                                <w:numId w:val="15"/>
                              </w:numPr>
                              <w:contextualSpacing w:val="0"/>
                              <w:rPr>
                                <w:rFonts w:ascii="Arial" w:hAnsi="Arial" w:cs="Arial"/>
                                <w:sz w:val="22"/>
                                <w:szCs w:val="22"/>
                              </w:rPr>
                            </w:pPr>
                            <w:r w:rsidRPr="0069300E">
                              <w:rPr>
                                <w:rFonts w:ascii="Arial" w:hAnsi="Arial" w:cs="Arial"/>
                                <w:sz w:val="22"/>
                                <w:szCs w:val="22"/>
                              </w:rPr>
                              <w:t>Initial TIL</w:t>
                            </w:r>
                            <w:r w:rsidR="00A92E88">
                              <w:rPr>
                                <w:rFonts w:ascii="Arial" w:hAnsi="Arial" w:cs="Arial"/>
                                <w:sz w:val="22"/>
                                <w:szCs w:val="22"/>
                              </w:rPr>
                              <w:t xml:space="preserve"> disclosure</w:t>
                            </w:r>
                          </w:p>
                          <w:p w:rsidR="00166A1E" w:rsidRDefault="00166A1E" w:rsidP="0069300E">
                            <w:pPr>
                              <w:pStyle w:val="ListParagraph"/>
                              <w:numPr>
                                <w:ilvl w:val="0"/>
                                <w:numId w:val="15"/>
                              </w:numPr>
                              <w:contextualSpacing w:val="0"/>
                              <w:rPr>
                                <w:rFonts w:ascii="Arial" w:hAnsi="Arial" w:cs="Arial"/>
                                <w:sz w:val="22"/>
                                <w:szCs w:val="22"/>
                              </w:rPr>
                            </w:pPr>
                            <w:r>
                              <w:rPr>
                                <w:rFonts w:ascii="Arial" w:hAnsi="Arial" w:cs="Arial"/>
                                <w:sz w:val="22"/>
                                <w:szCs w:val="22"/>
                              </w:rPr>
                              <w:t>I</w:t>
                            </w:r>
                            <w:r w:rsidR="00B07E2A" w:rsidRPr="0069300E">
                              <w:rPr>
                                <w:rFonts w:ascii="Arial" w:hAnsi="Arial" w:cs="Arial"/>
                                <w:sz w:val="22"/>
                                <w:szCs w:val="22"/>
                              </w:rPr>
                              <w:t>nitial GFE</w:t>
                            </w:r>
                            <w:r w:rsidR="00A92E88">
                              <w:rPr>
                                <w:rFonts w:ascii="Arial" w:hAnsi="Arial" w:cs="Arial"/>
                                <w:sz w:val="22"/>
                                <w:szCs w:val="22"/>
                              </w:rPr>
                              <w:t xml:space="preserve"> disclosure</w:t>
                            </w:r>
                          </w:p>
                          <w:p w:rsidR="00E34F41" w:rsidRDefault="0069300E" w:rsidP="0069300E">
                            <w:pPr>
                              <w:pStyle w:val="ListParagraph"/>
                              <w:numPr>
                                <w:ilvl w:val="0"/>
                                <w:numId w:val="15"/>
                              </w:numPr>
                              <w:contextualSpacing w:val="0"/>
                              <w:rPr>
                                <w:rFonts w:ascii="Arial" w:hAnsi="Arial" w:cs="Arial"/>
                                <w:sz w:val="22"/>
                                <w:szCs w:val="22"/>
                              </w:rPr>
                            </w:pPr>
                            <w:r w:rsidRPr="0069300E">
                              <w:rPr>
                                <w:rFonts w:ascii="Arial" w:hAnsi="Arial" w:cs="Arial"/>
                                <w:sz w:val="22"/>
                                <w:szCs w:val="22"/>
                              </w:rPr>
                              <w:t xml:space="preserve">ECOA </w:t>
                            </w:r>
                            <w:r w:rsidR="00E34F41" w:rsidRPr="0069300E">
                              <w:rPr>
                                <w:rFonts w:ascii="Arial" w:hAnsi="Arial" w:cs="Arial"/>
                                <w:sz w:val="22"/>
                                <w:szCs w:val="22"/>
                              </w:rPr>
                              <w:t>Notice of Right to Receive a Copy of Appraisal/Valuation</w:t>
                            </w:r>
                          </w:p>
                          <w:p w:rsidR="00166A1E" w:rsidRDefault="00166A1E" w:rsidP="0069300E">
                            <w:pPr>
                              <w:ind w:left="360"/>
                              <w:rPr>
                                <w:rFonts w:ascii="Arial" w:hAnsi="Arial" w:cs="Arial"/>
                                <w:sz w:val="22"/>
                                <w:szCs w:val="22"/>
                              </w:rPr>
                            </w:pPr>
                          </w:p>
                          <w:p w:rsidR="00A92E88" w:rsidRDefault="00A92E88" w:rsidP="00A92E88">
                            <w:pPr>
                              <w:rPr>
                                <w:rFonts w:ascii="Arial" w:hAnsi="Arial" w:cs="Arial"/>
                                <w:sz w:val="22"/>
                                <w:szCs w:val="22"/>
                              </w:rPr>
                            </w:pPr>
                            <w:r>
                              <w:rPr>
                                <w:rFonts w:ascii="Arial" w:hAnsi="Arial" w:cs="Arial"/>
                                <w:sz w:val="22"/>
                                <w:szCs w:val="22"/>
                              </w:rPr>
                              <w:t>The initial TIL and GFE d</w:t>
                            </w:r>
                            <w:r w:rsidR="0069300E">
                              <w:rPr>
                                <w:rFonts w:ascii="Arial" w:hAnsi="Arial" w:cs="Arial"/>
                                <w:sz w:val="22"/>
                                <w:szCs w:val="22"/>
                              </w:rPr>
                              <w:t>isclosures</w:t>
                            </w:r>
                            <w:r>
                              <w:rPr>
                                <w:rFonts w:ascii="Arial" w:hAnsi="Arial" w:cs="Arial"/>
                                <w:sz w:val="22"/>
                                <w:szCs w:val="22"/>
                              </w:rPr>
                              <w:t xml:space="preserve"> and the </w:t>
                            </w:r>
                            <w:r w:rsidRPr="0069300E">
                              <w:rPr>
                                <w:rFonts w:ascii="Arial" w:hAnsi="Arial" w:cs="Arial"/>
                                <w:sz w:val="22"/>
                                <w:szCs w:val="22"/>
                              </w:rPr>
                              <w:t>Notice of Right to Receive a Copy of Appraisal/Valuation</w:t>
                            </w:r>
                            <w:r w:rsidR="0069300E">
                              <w:rPr>
                                <w:rFonts w:ascii="Arial" w:hAnsi="Arial" w:cs="Arial"/>
                                <w:sz w:val="22"/>
                                <w:szCs w:val="22"/>
                              </w:rPr>
                              <w:t xml:space="preserve"> must be provided or dated within three business days of </w:t>
                            </w:r>
                            <w:r>
                              <w:rPr>
                                <w:rFonts w:ascii="Arial" w:hAnsi="Arial" w:cs="Arial"/>
                                <w:sz w:val="22"/>
                                <w:szCs w:val="22"/>
                              </w:rPr>
                              <w:t xml:space="preserve">the </w:t>
                            </w:r>
                            <w:r w:rsidR="0069300E">
                              <w:rPr>
                                <w:rFonts w:ascii="Arial" w:hAnsi="Arial" w:cs="Arial"/>
                                <w:sz w:val="22"/>
                                <w:szCs w:val="22"/>
                              </w:rPr>
                              <w:t>application date.</w:t>
                            </w:r>
                            <w:r w:rsidR="000A3A4E">
                              <w:rPr>
                                <w:rFonts w:ascii="Arial" w:hAnsi="Arial" w:cs="Arial"/>
                                <w:sz w:val="22"/>
                                <w:szCs w:val="22"/>
                              </w:rPr>
                              <w:t xml:space="preserve"> </w:t>
                            </w:r>
                          </w:p>
                          <w:p w:rsidR="00A92E88" w:rsidRDefault="00A92E88" w:rsidP="00A92E88">
                            <w:pPr>
                              <w:rPr>
                                <w:rFonts w:ascii="Arial" w:hAnsi="Arial" w:cs="Arial"/>
                                <w:sz w:val="22"/>
                                <w:szCs w:val="22"/>
                              </w:rPr>
                            </w:pPr>
                          </w:p>
                          <w:p w:rsidR="00D860B0" w:rsidRPr="00A92E88" w:rsidRDefault="000A3A4E" w:rsidP="00A92E88">
                            <w:pPr>
                              <w:rPr>
                                <w:rFonts w:ascii="Arial" w:hAnsi="Arial" w:cs="Arial"/>
                                <w:b/>
                                <w:sz w:val="22"/>
                                <w:szCs w:val="22"/>
                              </w:rPr>
                            </w:pPr>
                            <w:r w:rsidRPr="00A92E88">
                              <w:rPr>
                                <w:rFonts w:ascii="Arial" w:hAnsi="Arial" w:cs="Arial"/>
                                <w:b/>
                                <w:sz w:val="22"/>
                                <w:szCs w:val="22"/>
                              </w:rPr>
                              <w:t>To prevent underwriting delays, please include all required documents.</w:t>
                            </w:r>
                          </w:p>
                        </w:tc>
                      </w:tr>
                    </w:tbl>
                    <w:p w:rsidR="00B43C84" w:rsidRPr="00580E8E" w:rsidRDefault="00B43C84" w:rsidP="00B43C84">
                      <w:pPr>
                        <w:pStyle w:val="BlockLine"/>
                        <w:rPr>
                          <w:rFonts w:ascii="Arial" w:hAnsi="Arial" w:cs="Arial"/>
                          <w:sz w:val="22"/>
                        </w:rPr>
                      </w:pPr>
                    </w:p>
                    <w:p w:rsidR="001C51E5" w:rsidRDefault="001C51E5" w:rsidP="001C51E5">
                      <w:pPr>
                        <w:rPr>
                          <w:rFonts w:ascii="Arial" w:eastAsia="Arial Unicode MS" w:hAnsi="Arial" w:cs="Arial"/>
                          <w:sz w:val="22"/>
                        </w:rPr>
                      </w:pPr>
                      <w:r w:rsidRPr="00580E8E">
                        <w:rPr>
                          <w:rFonts w:ascii="Arial" w:eastAsia="Arial Unicode MS" w:hAnsi="Arial" w:cs="Arial"/>
                          <w:sz w:val="22"/>
                        </w:rPr>
                        <w:t xml:space="preserve">If you have any questions regarding this information, please contact </w:t>
                      </w:r>
                      <w:r w:rsidR="00C8719C">
                        <w:rPr>
                          <w:rFonts w:ascii="Arial" w:eastAsia="Arial Unicode MS" w:hAnsi="Arial" w:cs="Arial"/>
                          <w:sz w:val="22"/>
                        </w:rPr>
                        <w:t>the HFA Hotline at 800-562-5165 option #2</w:t>
                      </w:r>
                      <w:r w:rsidRPr="00580E8E">
                        <w:rPr>
                          <w:rFonts w:ascii="Arial" w:eastAsia="Arial Unicode MS" w:hAnsi="Arial" w:cs="Arial"/>
                          <w:sz w:val="22"/>
                        </w:rPr>
                        <w:t>.</w:t>
                      </w:r>
                    </w:p>
                    <w:p w:rsidR="00D37323" w:rsidRPr="00580E8E" w:rsidRDefault="00D37323" w:rsidP="001C51E5">
                      <w:pPr>
                        <w:rPr>
                          <w:rFonts w:ascii="Arial" w:eastAsia="Arial Unicode MS" w:hAnsi="Arial" w:cs="Arial"/>
                          <w:sz w:val="22"/>
                        </w:rPr>
                      </w:pPr>
                    </w:p>
                    <w:p w:rsidR="001C51E5" w:rsidRPr="00580E8E" w:rsidRDefault="001C51E5" w:rsidP="00213965">
                      <w:pPr>
                        <w:rPr>
                          <w:rFonts w:ascii="Arial" w:eastAsia="Arial Unicode MS" w:hAnsi="Arial" w:cs="Arial"/>
                          <w:sz w:val="22"/>
                        </w:rPr>
                      </w:pPr>
                      <w:r w:rsidRPr="00580E8E">
                        <w:rPr>
                          <w:rFonts w:ascii="Arial" w:eastAsia="Arial Unicode MS" w:hAnsi="Arial" w:cs="Arial"/>
                          <w:sz w:val="22"/>
                        </w:rPr>
                        <w:t>We appreciate your continued partnership.</w:t>
                      </w:r>
                    </w:p>
                  </w:txbxContent>
                </v:textbox>
                <w10:wrap type="square"/>
              </v:shape>
            </w:pict>
          </mc:Fallback>
        </mc:AlternateContent>
      </w:r>
      <w:r w:rsidR="00E0681A" w:rsidRPr="00E0681A">
        <w:rPr>
          <w:noProof/>
        </w:rPr>
        <w:drawing>
          <wp:anchor distT="0" distB="0" distL="114300" distR="114300" simplePos="0" relativeHeight="251659264" behindDoc="1" locked="0" layoutInCell="1" allowOverlap="1" wp14:anchorId="3026C7BE" wp14:editId="5AC99146">
            <wp:simplePos x="0" y="0"/>
            <wp:positionH relativeFrom="column">
              <wp:posOffset>-457200</wp:posOffset>
            </wp:positionH>
            <wp:positionV relativeFrom="paragraph">
              <wp:posOffset>-629728</wp:posOffset>
            </wp:positionV>
            <wp:extent cx="7772400" cy="98916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88 USBHM Wholesale Masthead.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9891634"/>
                    </a:xfrm>
                    <a:prstGeom prst="rect">
                      <a:avLst/>
                    </a:prstGeom>
                  </pic:spPr>
                </pic:pic>
              </a:graphicData>
            </a:graphic>
            <wp14:sizeRelH relativeFrom="page">
              <wp14:pctWidth>0</wp14:pctWidth>
            </wp14:sizeRelH>
            <wp14:sizeRelV relativeFrom="page">
              <wp14:pctHeight>0</wp14:pctHeight>
            </wp14:sizeRelV>
          </wp:anchor>
        </w:drawing>
      </w:r>
      <w:r w:rsidR="00313F50" w:rsidRPr="00E0681A">
        <w:rPr>
          <w:noProof/>
        </w:rPr>
        <mc:AlternateContent>
          <mc:Choice Requires="wps">
            <w:drawing>
              <wp:anchor distT="0" distB="0" distL="114300" distR="114300" simplePos="0" relativeHeight="251665408" behindDoc="0" locked="0" layoutInCell="1" allowOverlap="1" wp14:anchorId="65BB6910" wp14:editId="61BA7EF3">
                <wp:simplePos x="0" y="0"/>
                <wp:positionH relativeFrom="column">
                  <wp:posOffset>-148590</wp:posOffset>
                </wp:positionH>
                <wp:positionV relativeFrom="paragraph">
                  <wp:posOffset>-294640</wp:posOffset>
                </wp:positionV>
                <wp:extent cx="7176770" cy="11715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7176770" cy="1171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13965" w:rsidRPr="00213965" w:rsidRDefault="00213965" w:rsidP="00213965">
                            <w:pPr>
                              <w:pStyle w:val="Default"/>
                              <w:rPr>
                                <w:rFonts w:ascii="Arial Black" w:hAnsi="Arial Black" w:cs="Arial"/>
                                <w:color w:val="193182"/>
                                <w:sz w:val="38"/>
                                <w:szCs w:val="38"/>
                              </w:rPr>
                            </w:pPr>
                            <w:r w:rsidRPr="0005084F">
                              <w:rPr>
                                <w:rFonts w:ascii="Arial Black" w:hAnsi="Arial Black" w:cs="Arial"/>
                                <w:color w:val="193182"/>
                                <w:sz w:val="38"/>
                                <w:szCs w:val="38"/>
                              </w:rPr>
                              <w:t>U.S.</w:t>
                            </w:r>
                            <w:r w:rsidRPr="0005084F">
                              <w:rPr>
                                <w:rFonts w:ascii="Arial Black" w:hAnsi="Arial Black" w:cs="Arial"/>
                                <w:color w:val="193182"/>
                                <w:sz w:val="44"/>
                                <w:szCs w:val="38"/>
                              </w:rPr>
                              <w:t xml:space="preserve"> </w:t>
                            </w:r>
                            <w:r w:rsidRPr="0005084F">
                              <w:rPr>
                                <w:rFonts w:ascii="Arial Black" w:hAnsi="Arial Black" w:cs="Arial"/>
                                <w:color w:val="193182"/>
                                <w:sz w:val="38"/>
                                <w:szCs w:val="38"/>
                              </w:rPr>
                              <w:t>Bank</w:t>
                            </w:r>
                            <w:r w:rsidRPr="0005084F">
                              <w:rPr>
                                <w:rFonts w:ascii="Arial Black" w:hAnsi="Arial Black" w:cs="Arial"/>
                                <w:color w:val="193182"/>
                                <w:sz w:val="40"/>
                                <w:szCs w:val="38"/>
                              </w:rPr>
                              <w:t xml:space="preserve"> </w:t>
                            </w:r>
                            <w:r w:rsidRPr="0005084F">
                              <w:rPr>
                                <w:rFonts w:ascii="Arial Black" w:hAnsi="Arial Black" w:cs="Arial"/>
                                <w:color w:val="193182"/>
                                <w:sz w:val="38"/>
                                <w:szCs w:val="38"/>
                              </w:rPr>
                              <w:t>Home</w:t>
                            </w:r>
                            <w:r w:rsidRPr="0005084F">
                              <w:rPr>
                                <w:rFonts w:ascii="Arial Black" w:hAnsi="Arial Black" w:cs="Arial"/>
                                <w:color w:val="193182"/>
                                <w:sz w:val="40"/>
                                <w:szCs w:val="38"/>
                              </w:rPr>
                              <w:t xml:space="preserve"> </w:t>
                            </w:r>
                            <w:r w:rsidRPr="0005084F">
                              <w:rPr>
                                <w:rFonts w:ascii="Arial Black" w:hAnsi="Arial Black" w:cs="Arial"/>
                                <w:color w:val="193182"/>
                                <w:sz w:val="38"/>
                                <w:szCs w:val="38"/>
                              </w:rPr>
                              <w:t>Mortgage</w:t>
                            </w:r>
                          </w:p>
                          <w:p w:rsidR="00213965" w:rsidRDefault="00213965" w:rsidP="00213965">
                            <w:pPr>
                              <w:pStyle w:val="CM1"/>
                              <w:jc w:val="both"/>
                              <w:rPr>
                                <w:rFonts w:ascii="Arial" w:hAnsi="Arial" w:cs="Arial"/>
                                <w:color w:val="193182"/>
                                <w:sz w:val="26"/>
                                <w:szCs w:val="26"/>
                              </w:rPr>
                            </w:pPr>
                            <w:r w:rsidRPr="008C5528">
                              <w:rPr>
                                <w:rFonts w:ascii="Arial" w:hAnsi="Arial" w:cs="Arial"/>
                                <w:color w:val="193182"/>
                                <w:sz w:val="26"/>
                                <w:szCs w:val="26"/>
                              </w:rPr>
                              <w:t>Third Party Lending Operations</w:t>
                            </w:r>
                          </w:p>
                          <w:p w:rsidR="00213965" w:rsidRPr="006A3D32" w:rsidRDefault="00213965" w:rsidP="00213965">
                            <w:pPr>
                              <w:pStyle w:val="Default"/>
                              <w:rPr>
                                <w:sz w:val="14"/>
                              </w:rPr>
                            </w:pPr>
                          </w:p>
                          <w:p w:rsidR="00213965" w:rsidRPr="006A3D32" w:rsidRDefault="00213965" w:rsidP="00213965">
                            <w:pPr>
                              <w:pStyle w:val="Default"/>
                              <w:rPr>
                                <w:sz w:val="44"/>
                                <w:szCs w:val="38"/>
                              </w:rPr>
                            </w:pPr>
                            <w:r w:rsidRPr="006A3D32">
                              <w:rPr>
                                <w:rFonts w:ascii="Arial Black" w:hAnsi="Arial Black" w:cs="Arial"/>
                                <w:color w:val="193182"/>
                                <w:sz w:val="56"/>
                                <w:szCs w:val="38"/>
                              </w:rPr>
                              <w:t xml:space="preserve">Lender Operations </w:t>
                            </w:r>
                            <w:r>
                              <w:rPr>
                                <w:rFonts w:ascii="Arial Black" w:hAnsi="Arial Black" w:cs="Arial"/>
                                <w:color w:val="193182"/>
                                <w:sz w:val="56"/>
                                <w:szCs w:val="38"/>
                              </w:rPr>
                              <w:t>Update</w:t>
                            </w:r>
                            <w:r>
                              <w:rPr>
                                <w:rFonts w:ascii="Arial Black" w:hAnsi="Arial Black" w:cs="Arial"/>
                                <w:color w:val="193182"/>
                                <w:sz w:val="48"/>
                                <w:szCs w:val="38"/>
                              </w:rPr>
                              <w:t xml:space="preserve">         </w:t>
                            </w:r>
                            <w:r w:rsidR="002C0AF6">
                              <w:rPr>
                                <w:rFonts w:ascii="Arial Black" w:hAnsi="Arial Black" w:cs="Arial"/>
                                <w:color w:val="193182"/>
                                <w:sz w:val="48"/>
                                <w:szCs w:val="38"/>
                              </w:rPr>
                              <w:t xml:space="preserve"> </w:t>
                            </w:r>
                            <w:r w:rsidRPr="006A3D32">
                              <w:rPr>
                                <w:rFonts w:ascii="Arial Black" w:hAnsi="Arial Black" w:cs="Arial"/>
                                <w:color w:val="FFFFFF" w:themeColor="background1"/>
                                <w:szCs w:val="38"/>
                              </w:rPr>
                              <w:t>2014-0</w:t>
                            </w:r>
                            <w:r w:rsidR="00D1200D">
                              <w:rPr>
                                <w:rFonts w:ascii="Arial Black" w:hAnsi="Arial Black" w:cs="Arial"/>
                                <w:color w:val="FFFFFF" w:themeColor="background1"/>
                                <w:szCs w:val="38"/>
                              </w:rPr>
                              <w:t>20</w:t>
                            </w:r>
                            <w:r w:rsidRPr="006A3D32">
                              <w:rPr>
                                <w:rFonts w:ascii="Arial Black" w:hAnsi="Arial Black" w:cs="Arial"/>
                                <w:color w:val="FFFFFF" w:themeColor="background1"/>
                                <w:sz w:val="48"/>
                                <w:szCs w:val="38"/>
                              </w:rPr>
                              <w:t xml:space="preserve"> </w:t>
                            </w:r>
                          </w:p>
                          <w:p w:rsidR="00213965" w:rsidRPr="00EC3518" w:rsidRDefault="00213965" w:rsidP="00213965">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B6910" id="Text Box 4" o:spid="_x0000_s1027" type="#_x0000_t202" style="position:absolute;margin-left:-11.7pt;margin-top:-23.2pt;width:565.1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" filled="f" stroked="f">
                <v:textbox>
                  <w:txbxContent>
                    <w:p w:rsidR="00213965" w:rsidRPr="00213965" w:rsidRDefault="00213965" w:rsidP="00213965">
                      <w:pPr>
                        <w:pStyle w:val="Default"/>
                        <w:rPr>
                          <w:rFonts w:ascii="Arial Black" w:hAnsi="Arial Black" w:cs="Arial"/>
                          <w:color w:val="193182"/>
                          <w:sz w:val="38"/>
                          <w:szCs w:val="38"/>
                        </w:rPr>
                      </w:pPr>
                      <w:r w:rsidRPr="0005084F">
                        <w:rPr>
                          <w:rFonts w:ascii="Arial Black" w:hAnsi="Arial Black" w:cs="Arial"/>
                          <w:color w:val="193182"/>
                          <w:sz w:val="38"/>
                          <w:szCs w:val="38"/>
                        </w:rPr>
                        <w:t>U.S.</w:t>
                      </w:r>
                      <w:r w:rsidRPr="0005084F">
                        <w:rPr>
                          <w:rFonts w:ascii="Arial Black" w:hAnsi="Arial Black" w:cs="Arial"/>
                          <w:color w:val="193182"/>
                          <w:sz w:val="44"/>
                          <w:szCs w:val="38"/>
                        </w:rPr>
                        <w:t xml:space="preserve"> </w:t>
                      </w:r>
                      <w:r w:rsidRPr="0005084F">
                        <w:rPr>
                          <w:rFonts w:ascii="Arial Black" w:hAnsi="Arial Black" w:cs="Arial"/>
                          <w:color w:val="193182"/>
                          <w:sz w:val="38"/>
                          <w:szCs w:val="38"/>
                        </w:rPr>
                        <w:t>Bank</w:t>
                      </w:r>
                      <w:r w:rsidRPr="0005084F">
                        <w:rPr>
                          <w:rFonts w:ascii="Arial Black" w:hAnsi="Arial Black" w:cs="Arial"/>
                          <w:color w:val="193182"/>
                          <w:sz w:val="40"/>
                          <w:szCs w:val="38"/>
                        </w:rPr>
                        <w:t xml:space="preserve"> </w:t>
                      </w:r>
                      <w:r w:rsidRPr="0005084F">
                        <w:rPr>
                          <w:rFonts w:ascii="Arial Black" w:hAnsi="Arial Black" w:cs="Arial"/>
                          <w:color w:val="193182"/>
                          <w:sz w:val="38"/>
                          <w:szCs w:val="38"/>
                        </w:rPr>
                        <w:t>Home</w:t>
                      </w:r>
                      <w:r w:rsidRPr="0005084F">
                        <w:rPr>
                          <w:rFonts w:ascii="Arial Black" w:hAnsi="Arial Black" w:cs="Arial"/>
                          <w:color w:val="193182"/>
                          <w:sz w:val="40"/>
                          <w:szCs w:val="38"/>
                        </w:rPr>
                        <w:t xml:space="preserve"> </w:t>
                      </w:r>
                      <w:r w:rsidRPr="0005084F">
                        <w:rPr>
                          <w:rFonts w:ascii="Arial Black" w:hAnsi="Arial Black" w:cs="Arial"/>
                          <w:color w:val="193182"/>
                          <w:sz w:val="38"/>
                          <w:szCs w:val="38"/>
                        </w:rPr>
                        <w:t>Mortgage</w:t>
                      </w:r>
                    </w:p>
                    <w:p w:rsidR="00213965" w:rsidRDefault="00213965" w:rsidP="00213965">
                      <w:pPr>
                        <w:pStyle w:val="CM1"/>
                        <w:jc w:val="both"/>
                        <w:rPr>
                          <w:rFonts w:ascii="Arial" w:hAnsi="Arial" w:cs="Arial"/>
                          <w:color w:val="193182"/>
                          <w:sz w:val="26"/>
                          <w:szCs w:val="26"/>
                        </w:rPr>
                      </w:pPr>
                      <w:r w:rsidRPr="008C5528">
                        <w:rPr>
                          <w:rFonts w:ascii="Arial" w:hAnsi="Arial" w:cs="Arial"/>
                          <w:color w:val="193182"/>
                          <w:sz w:val="26"/>
                          <w:szCs w:val="26"/>
                        </w:rPr>
                        <w:t>Third Party Lending Operations</w:t>
                      </w:r>
                    </w:p>
                    <w:p w:rsidR="00213965" w:rsidRPr="006A3D32" w:rsidRDefault="00213965" w:rsidP="00213965">
                      <w:pPr>
                        <w:pStyle w:val="Default"/>
                        <w:rPr>
                          <w:sz w:val="14"/>
                        </w:rPr>
                      </w:pPr>
                    </w:p>
                    <w:p w:rsidR="00213965" w:rsidRPr="006A3D32" w:rsidRDefault="00213965" w:rsidP="00213965">
                      <w:pPr>
                        <w:pStyle w:val="Default"/>
                        <w:rPr>
                          <w:sz w:val="44"/>
                          <w:szCs w:val="38"/>
                        </w:rPr>
                      </w:pPr>
                      <w:r w:rsidRPr="006A3D32">
                        <w:rPr>
                          <w:rFonts w:ascii="Arial Black" w:hAnsi="Arial Black" w:cs="Arial"/>
                          <w:color w:val="193182"/>
                          <w:sz w:val="56"/>
                          <w:szCs w:val="38"/>
                        </w:rPr>
                        <w:t xml:space="preserve">Lender Operations </w:t>
                      </w:r>
                      <w:r>
                        <w:rPr>
                          <w:rFonts w:ascii="Arial Black" w:hAnsi="Arial Black" w:cs="Arial"/>
                          <w:color w:val="193182"/>
                          <w:sz w:val="56"/>
                          <w:szCs w:val="38"/>
                        </w:rPr>
                        <w:t>Update</w:t>
                      </w:r>
                      <w:r>
                        <w:rPr>
                          <w:rFonts w:ascii="Arial Black" w:hAnsi="Arial Black" w:cs="Arial"/>
                          <w:color w:val="193182"/>
                          <w:sz w:val="48"/>
                          <w:szCs w:val="38"/>
                        </w:rPr>
                        <w:t xml:space="preserve">         </w:t>
                      </w:r>
                      <w:r w:rsidR="002C0AF6">
                        <w:rPr>
                          <w:rFonts w:ascii="Arial Black" w:hAnsi="Arial Black" w:cs="Arial"/>
                          <w:color w:val="193182"/>
                          <w:sz w:val="48"/>
                          <w:szCs w:val="38"/>
                        </w:rPr>
                        <w:t xml:space="preserve"> </w:t>
                      </w:r>
                      <w:r w:rsidRPr="006A3D32">
                        <w:rPr>
                          <w:rFonts w:ascii="Arial Black" w:hAnsi="Arial Black" w:cs="Arial"/>
                          <w:color w:val="FFFFFF" w:themeColor="background1"/>
                          <w:szCs w:val="38"/>
                        </w:rPr>
                        <w:t>2014-0</w:t>
                      </w:r>
                      <w:r w:rsidR="00D1200D">
                        <w:rPr>
                          <w:rFonts w:ascii="Arial Black" w:hAnsi="Arial Black" w:cs="Arial"/>
                          <w:color w:val="FFFFFF" w:themeColor="background1"/>
                          <w:szCs w:val="38"/>
                        </w:rPr>
                        <w:t>20</w:t>
                      </w:r>
                      <w:r w:rsidRPr="006A3D32">
                        <w:rPr>
                          <w:rFonts w:ascii="Arial Black" w:hAnsi="Arial Black" w:cs="Arial"/>
                          <w:color w:val="FFFFFF" w:themeColor="background1"/>
                          <w:sz w:val="48"/>
                          <w:szCs w:val="38"/>
                        </w:rPr>
                        <w:t xml:space="preserve"> </w:t>
                      </w:r>
                    </w:p>
                    <w:p w:rsidR="00213965" w:rsidRPr="00EC3518" w:rsidRDefault="00213965" w:rsidP="00213965">
                      <w:pPr>
                        <w:rPr>
                          <w:sz w:val="36"/>
                          <w:szCs w:val="36"/>
                        </w:rPr>
                      </w:pPr>
                    </w:p>
                  </w:txbxContent>
                </v:textbox>
                <w10:wrap type="square"/>
              </v:shape>
            </w:pict>
          </mc:Fallback>
        </mc:AlternateContent>
      </w:r>
    </w:p>
    <w:sectPr w:rsidR="00213965" w:rsidRPr="00E0681A" w:rsidSect="00682671">
      <w:footerReference w:type="default" r:id="rId12"/>
      <w:pgSz w:w="12240" w:h="15840"/>
      <w:pgMar w:top="720" w:right="720" w:bottom="720" w:left="720" w:header="720" w:footer="12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11" w:rsidRDefault="00D64411" w:rsidP="00213965">
      <w:r>
        <w:separator/>
      </w:r>
    </w:p>
  </w:endnote>
  <w:endnote w:type="continuationSeparator" w:id="0">
    <w:p w:rsidR="00D64411" w:rsidRDefault="00D64411" w:rsidP="0021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61561"/>
      <w:docPartObj>
        <w:docPartGallery w:val="Page Numbers (Bottom of Page)"/>
        <w:docPartUnique/>
      </w:docPartObj>
    </w:sdtPr>
    <w:sdtEndPr>
      <w:rPr>
        <w:szCs w:val="20"/>
      </w:rPr>
    </w:sdtEndPr>
    <w:sdtContent>
      <w:sdt>
        <w:sdtPr>
          <w:id w:val="860082579"/>
          <w:docPartObj>
            <w:docPartGallery w:val="Page Numbers (Top of Page)"/>
            <w:docPartUnique/>
          </w:docPartObj>
        </w:sdtPr>
        <w:sdtEndPr>
          <w:rPr>
            <w:szCs w:val="20"/>
          </w:rPr>
        </w:sdtEndPr>
        <w:sdtContent>
          <w:p w:rsidR="00682671" w:rsidRPr="00682671" w:rsidRDefault="00682671">
            <w:pPr>
              <w:pStyle w:val="Footer"/>
              <w:jc w:val="right"/>
              <w:rPr>
                <w:szCs w:val="20"/>
              </w:rPr>
            </w:pPr>
            <w:r w:rsidRPr="00682671">
              <w:rPr>
                <w:szCs w:val="20"/>
              </w:rPr>
              <w:t xml:space="preserve">Page </w:t>
            </w:r>
            <w:r w:rsidRPr="00682671">
              <w:rPr>
                <w:bCs/>
                <w:szCs w:val="20"/>
              </w:rPr>
              <w:fldChar w:fldCharType="begin"/>
            </w:r>
            <w:r w:rsidRPr="00682671">
              <w:rPr>
                <w:bCs/>
                <w:szCs w:val="20"/>
              </w:rPr>
              <w:instrText xml:space="preserve"> PAGE </w:instrText>
            </w:r>
            <w:r w:rsidRPr="00682671">
              <w:rPr>
                <w:bCs/>
                <w:szCs w:val="20"/>
              </w:rPr>
              <w:fldChar w:fldCharType="separate"/>
            </w:r>
            <w:r w:rsidR="00AB011B">
              <w:rPr>
                <w:bCs/>
                <w:noProof/>
                <w:szCs w:val="20"/>
              </w:rPr>
              <w:t>1</w:t>
            </w:r>
            <w:r w:rsidRPr="00682671">
              <w:rPr>
                <w:bCs/>
                <w:szCs w:val="20"/>
              </w:rPr>
              <w:fldChar w:fldCharType="end"/>
            </w:r>
            <w:r w:rsidRPr="00682671">
              <w:rPr>
                <w:szCs w:val="20"/>
              </w:rPr>
              <w:t xml:space="preserve"> of </w:t>
            </w:r>
            <w:r w:rsidRPr="00682671">
              <w:rPr>
                <w:bCs/>
                <w:szCs w:val="20"/>
              </w:rPr>
              <w:fldChar w:fldCharType="begin"/>
            </w:r>
            <w:r w:rsidRPr="00682671">
              <w:rPr>
                <w:bCs/>
                <w:szCs w:val="20"/>
              </w:rPr>
              <w:instrText xml:space="preserve"> NUMPAGES  </w:instrText>
            </w:r>
            <w:r w:rsidRPr="00682671">
              <w:rPr>
                <w:bCs/>
                <w:szCs w:val="20"/>
              </w:rPr>
              <w:fldChar w:fldCharType="separate"/>
            </w:r>
            <w:r w:rsidR="00AB011B">
              <w:rPr>
                <w:bCs/>
                <w:noProof/>
                <w:szCs w:val="20"/>
              </w:rPr>
              <w:t>1</w:t>
            </w:r>
            <w:r w:rsidRPr="00682671">
              <w:rPr>
                <w:bCs/>
                <w:szCs w:val="20"/>
              </w:rPr>
              <w:fldChar w:fldCharType="end"/>
            </w:r>
          </w:p>
        </w:sdtContent>
      </w:sdt>
    </w:sdtContent>
  </w:sdt>
  <w:p w:rsidR="00213965" w:rsidRPr="00682671" w:rsidRDefault="00313F50">
    <w:pPr>
      <w:pStyle w:val="Footer"/>
      <w:rPr>
        <w:szCs w:val="20"/>
      </w:rPr>
    </w:pPr>
    <w:r>
      <w:rPr>
        <w:noProof/>
      </w:rPr>
      <mc:AlternateContent>
        <mc:Choice Requires="wps">
          <w:drawing>
            <wp:anchor distT="0" distB="0" distL="114300" distR="114300" simplePos="0" relativeHeight="251661312" behindDoc="0" locked="0" layoutInCell="1" allowOverlap="1" wp14:anchorId="47991944" wp14:editId="576B302D">
              <wp:simplePos x="0" y="0"/>
              <wp:positionH relativeFrom="column">
                <wp:posOffset>374650</wp:posOffset>
              </wp:positionH>
              <wp:positionV relativeFrom="paragraph">
                <wp:posOffset>95250</wp:posOffset>
              </wp:positionV>
              <wp:extent cx="6527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527800" cy="1828800"/>
                      </a:xfrm>
                      <a:prstGeom prst="rect">
                        <a:avLst/>
                      </a:prstGeom>
                      <a:noFill/>
                      <a:ln w="6350">
                        <a:noFill/>
                      </a:ln>
                      <a:effectLst/>
                    </wps:spPr>
                    <wps:txbx>
                      <w:txbxContent>
                        <w:p w:rsidR="00682671" w:rsidRPr="00376080" w:rsidRDefault="00682671" w:rsidP="00772D8F">
                          <w:pPr>
                            <w:pStyle w:val="Footer"/>
                            <w:rPr>
                              <w:rFonts w:ascii="Arial Narrow" w:eastAsia="Arial Unicode MS" w:hAnsi="Arial Narrow"/>
                              <w:noProof/>
                              <w:sz w:val="14"/>
                              <w:szCs w:val="14"/>
                            </w:rPr>
                          </w:pPr>
                          <w:r w:rsidRPr="00376080">
                            <w:rPr>
                              <w:rFonts w:ascii="Arial Narrow" w:hAnsi="Arial Narrow"/>
                              <w:sz w:val="14"/>
                              <w:szCs w:val="14"/>
                            </w:rPr>
                            <w:t xml:space="preserve">This document is not a Consumer Credit Advertisement and is </w:t>
                          </w:r>
                          <w:r w:rsidR="00376080">
                            <w:rPr>
                              <w:rFonts w:ascii="Arial Narrow" w:hAnsi="Arial Narrow"/>
                              <w:sz w:val="14"/>
                              <w:szCs w:val="14"/>
                            </w:rPr>
                            <w:t>intended for Correspondent and Wholesale Client Use Only. This information is provided to assist Correspondents and Wholesale Clients and is not a consumer credit advertisement as defined by Regulation Z. Loans are subject to normal credit qualification and program guidelines. Not all loan programs are available in all states for all loan amounts. Interest rates and program terms are subject to change without notice. Visit usbank.com to learn more about U.S. Bank products and services. U.S. Bank National Association offers mortgage products. Deposit products offered by U.S. Ba</w:t>
                          </w:r>
                          <w:r w:rsidR="00E0681A">
                            <w:rPr>
                              <w:rFonts w:ascii="Arial Narrow" w:hAnsi="Arial Narrow"/>
                              <w:sz w:val="14"/>
                              <w:szCs w:val="14"/>
                            </w:rPr>
                            <w:t>nk National Association, Member</w:t>
                          </w:r>
                          <w:r w:rsidR="00376080">
                            <w:rPr>
                              <w:rFonts w:ascii="Arial Narrow" w:hAnsi="Arial Narrow"/>
                              <w:sz w:val="14"/>
                              <w:szCs w:val="14"/>
                            </w:rPr>
                            <w:t xml:space="preserve"> FDIC. ©</w:t>
                          </w:r>
                          <w:r w:rsidR="00313F50">
                            <w:rPr>
                              <w:rFonts w:ascii="Arial Narrow" w:hAnsi="Arial Narrow"/>
                              <w:sz w:val="14"/>
                              <w:szCs w:val="14"/>
                            </w:rPr>
                            <w:t>2014 U.S.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991944" id="_x0000_t202" coordsize="21600,21600" o:spt="202" path="m,l,21600r21600,l21600,xe">
              <v:stroke joinstyle="miter"/>
              <v:path gradientshapeok="t" o:connecttype="rect"/>
            </v:shapetype>
            <v:shape id="Text Box 7" o:spid="_x0000_s1028" type="#_x0000_t202" style="position:absolute;margin-left:29.5pt;margin-top:7.5pt;width:51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" filled="f" stroked="f" strokeweight=".5pt">
              <v:textbox style="mso-fit-shape-to-text:t">
                <w:txbxContent>
                  <w:p w:rsidR="00682671" w:rsidRPr="00376080" w:rsidRDefault="00682671" w:rsidP="00772D8F">
                    <w:pPr>
                      <w:pStyle w:val="Footer"/>
                      <w:rPr>
                        <w:rFonts w:ascii="Arial Narrow" w:eastAsia="Arial Unicode MS" w:hAnsi="Arial Narrow"/>
                        <w:noProof/>
                        <w:sz w:val="14"/>
                        <w:szCs w:val="14"/>
                      </w:rPr>
                    </w:pPr>
                    <w:r w:rsidRPr="00376080">
                      <w:rPr>
                        <w:rFonts w:ascii="Arial Narrow" w:hAnsi="Arial Narrow"/>
                        <w:sz w:val="14"/>
                        <w:szCs w:val="14"/>
                      </w:rPr>
                      <w:t xml:space="preserve">This document is not a Consumer Credit Advertisement and is </w:t>
                    </w:r>
                    <w:r w:rsidR="00376080">
                      <w:rPr>
                        <w:rFonts w:ascii="Arial Narrow" w:hAnsi="Arial Narrow"/>
                        <w:sz w:val="14"/>
                        <w:szCs w:val="14"/>
                      </w:rPr>
                      <w:t>intended for Correspondent and Wholesale Client Use Only. This information is provided to assist Correspondents and Wholesale Clients and is not a consumer credit advertisement as defined by Regulation Z. Loans are subject to normal credit qualification and program guidelines. Not all loan programs are available in all states for all loan amounts. Interest rates and program terms are subject to change without notice. Visit usbank.com to learn more about U.S. Bank products and services. U.S. Bank National Association offers mortgage products. Deposit products offered by U.S. Ba</w:t>
                    </w:r>
                    <w:r w:rsidR="00E0681A">
                      <w:rPr>
                        <w:rFonts w:ascii="Arial Narrow" w:hAnsi="Arial Narrow"/>
                        <w:sz w:val="14"/>
                        <w:szCs w:val="14"/>
                      </w:rPr>
                      <w:t>nk National Association, Member</w:t>
                    </w:r>
                    <w:r w:rsidR="00376080">
                      <w:rPr>
                        <w:rFonts w:ascii="Arial Narrow" w:hAnsi="Arial Narrow"/>
                        <w:sz w:val="14"/>
                        <w:szCs w:val="14"/>
                      </w:rPr>
                      <w:t xml:space="preserve"> FDIC. ©</w:t>
                    </w:r>
                    <w:r w:rsidR="00313F50">
                      <w:rPr>
                        <w:rFonts w:ascii="Arial Narrow" w:hAnsi="Arial Narrow"/>
                        <w:sz w:val="14"/>
                        <w:szCs w:val="14"/>
                      </w:rPr>
                      <w:t>2014 U.S. Bank</w:t>
                    </w:r>
                  </w:p>
                </w:txbxContent>
              </v:textbox>
              <w10:wrap type="square"/>
            </v:shape>
          </w:pict>
        </mc:Fallback>
      </mc:AlternateContent>
    </w:r>
    <w:r w:rsidR="00682671">
      <w:rPr>
        <w:rFonts w:eastAsia="Arial Unicode MS"/>
        <w:noProof/>
      </w:rPr>
      <w:drawing>
        <wp:anchor distT="0" distB="0" distL="114300" distR="114300" simplePos="0" relativeHeight="251658240" behindDoc="0" locked="0" layoutInCell="1" allowOverlap="1" wp14:anchorId="46240C75" wp14:editId="6FFEC3BC">
          <wp:simplePos x="0" y="0"/>
          <wp:positionH relativeFrom="column">
            <wp:posOffset>-63500</wp:posOffset>
          </wp:positionH>
          <wp:positionV relativeFrom="paragraph">
            <wp:posOffset>88900</wp:posOffset>
          </wp:positionV>
          <wp:extent cx="400050" cy="4572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11" w:rsidRDefault="00D64411" w:rsidP="00213965">
      <w:r>
        <w:separator/>
      </w:r>
    </w:p>
  </w:footnote>
  <w:footnote w:type="continuationSeparator" w:id="0">
    <w:p w:rsidR="00D64411" w:rsidRDefault="00D64411" w:rsidP="00213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31B0"/>
    <w:multiLevelType w:val="hybridMultilevel"/>
    <w:tmpl w:val="47805390"/>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55924330"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18D0"/>
    <w:multiLevelType w:val="hybridMultilevel"/>
    <w:tmpl w:val="47CC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B03C3"/>
    <w:multiLevelType w:val="hybridMultilevel"/>
    <w:tmpl w:val="EFA0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6">
    <w:nsid w:val="31A41C8B"/>
    <w:multiLevelType w:val="hybridMultilevel"/>
    <w:tmpl w:val="B988211E"/>
    <w:lvl w:ilvl="0" w:tplc="154EA8B8">
      <w:start w:val="1"/>
      <w:numFmt w:val="decimal"/>
      <w:pStyle w:val="NumberedList2"/>
      <w:lvlText w:val="%1)"/>
      <w:lvlJc w:val="left"/>
      <w:pPr>
        <w:ind w:left="360" w:hanging="360"/>
      </w:pPr>
    </w:lvl>
    <w:lvl w:ilvl="1" w:tplc="075A70B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BF279D"/>
    <w:multiLevelType w:val="hybridMultilevel"/>
    <w:tmpl w:val="99863E52"/>
    <w:lvl w:ilvl="0" w:tplc="C5E800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43B50"/>
    <w:multiLevelType w:val="hybridMultilevel"/>
    <w:tmpl w:val="E6B0799C"/>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D270A498"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0">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60051"/>
    <w:multiLevelType w:val="multilevel"/>
    <w:tmpl w:val="29A06D48"/>
    <w:numStyleLink w:val="FSProStyle7"/>
  </w:abstractNum>
  <w:abstractNum w:abstractNumId="12">
    <w:nsid w:val="62DB3D68"/>
    <w:multiLevelType w:val="hybridMultilevel"/>
    <w:tmpl w:val="8910A328"/>
    <w:lvl w:ilvl="0" w:tplc="D3E0D278">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14">
    <w:nsid w:val="707C2456"/>
    <w:multiLevelType w:val="hybridMultilevel"/>
    <w:tmpl w:val="236AE256"/>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7EE69FF2" w:tentative="1">
      <w:start w:val="1"/>
      <w:numFmt w:val="bullet"/>
      <w:lvlText w:val="·"/>
      <w:lvlJc w:val="left"/>
      <w:pPr>
        <w:tabs>
          <w:tab w:val="num" w:pos="518"/>
        </w:tabs>
        <w:ind w:left="518" w:hanging="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3"/>
  </w:num>
  <w:num w:numId="6">
    <w:abstractNumId w:val="1"/>
  </w:num>
  <w:num w:numId="7">
    <w:abstractNumId w:val="4"/>
  </w:num>
  <w:num w:numId="8">
    <w:abstractNumId w:val="6"/>
  </w:num>
  <w:num w:numId="9">
    <w:abstractNumId w:val="10"/>
  </w:num>
  <w:num w:numId="10">
    <w:abstractNumId w:val="9"/>
  </w:num>
  <w:num w:numId="11">
    <w:abstractNumId w:val="5"/>
  </w:num>
  <w:num w:numId="12">
    <w:abstractNumId w:val="11"/>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65"/>
    <w:rsid w:val="00040221"/>
    <w:rsid w:val="000A3A4E"/>
    <w:rsid w:val="000D16FD"/>
    <w:rsid w:val="000D3132"/>
    <w:rsid w:val="000E1C15"/>
    <w:rsid w:val="00127C7F"/>
    <w:rsid w:val="00166A1E"/>
    <w:rsid w:val="001779B4"/>
    <w:rsid w:val="00197D5A"/>
    <w:rsid w:val="001B5814"/>
    <w:rsid w:val="001C2F4C"/>
    <w:rsid w:val="001C51E5"/>
    <w:rsid w:val="001E0B65"/>
    <w:rsid w:val="00213965"/>
    <w:rsid w:val="00260B66"/>
    <w:rsid w:val="0027091C"/>
    <w:rsid w:val="00274A5D"/>
    <w:rsid w:val="002A4D6B"/>
    <w:rsid w:val="002C0AF6"/>
    <w:rsid w:val="00313F50"/>
    <w:rsid w:val="00376080"/>
    <w:rsid w:val="00390E79"/>
    <w:rsid w:val="003A4DD8"/>
    <w:rsid w:val="003B014E"/>
    <w:rsid w:val="003D3256"/>
    <w:rsid w:val="003E79E1"/>
    <w:rsid w:val="0042214A"/>
    <w:rsid w:val="00425910"/>
    <w:rsid w:val="004C62AA"/>
    <w:rsid w:val="00580B31"/>
    <w:rsid w:val="00580E8E"/>
    <w:rsid w:val="005C6D3A"/>
    <w:rsid w:val="006060E6"/>
    <w:rsid w:val="00607713"/>
    <w:rsid w:val="00627E9B"/>
    <w:rsid w:val="00634F87"/>
    <w:rsid w:val="0065671B"/>
    <w:rsid w:val="00682671"/>
    <w:rsid w:val="0069300E"/>
    <w:rsid w:val="006A4C09"/>
    <w:rsid w:val="00723939"/>
    <w:rsid w:val="00733FB9"/>
    <w:rsid w:val="007419E7"/>
    <w:rsid w:val="00782C34"/>
    <w:rsid w:val="00782FC3"/>
    <w:rsid w:val="007903CD"/>
    <w:rsid w:val="007C633B"/>
    <w:rsid w:val="00837F38"/>
    <w:rsid w:val="00861A28"/>
    <w:rsid w:val="008A5A90"/>
    <w:rsid w:val="00963446"/>
    <w:rsid w:val="00964924"/>
    <w:rsid w:val="009D392B"/>
    <w:rsid w:val="00A452E6"/>
    <w:rsid w:val="00A92E88"/>
    <w:rsid w:val="00A93835"/>
    <w:rsid w:val="00AB011B"/>
    <w:rsid w:val="00AC523D"/>
    <w:rsid w:val="00AE5A8A"/>
    <w:rsid w:val="00AF7C41"/>
    <w:rsid w:val="00B07E2A"/>
    <w:rsid w:val="00B131F1"/>
    <w:rsid w:val="00B3649C"/>
    <w:rsid w:val="00B43C84"/>
    <w:rsid w:val="00B65B56"/>
    <w:rsid w:val="00B95015"/>
    <w:rsid w:val="00C414D5"/>
    <w:rsid w:val="00C41C2B"/>
    <w:rsid w:val="00C60403"/>
    <w:rsid w:val="00C8719C"/>
    <w:rsid w:val="00D1200D"/>
    <w:rsid w:val="00D37323"/>
    <w:rsid w:val="00D37B22"/>
    <w:rsid w:val="00D53615"/>
    <w:rsid w:val="00D64411"/>
    <w:rsid w:val="00D85B9B"/>
    <w:rsid w:val="00D860B0"/>
    <w:rsid w:val="00DB0856"/>
    <w:rsid w:val="00DC29C2"/>
    <w:rsid w:val="00E01A3A"/>
    <w:rsid w:val="00E0681A"/>
    <w:rsid w:val="00E34F41"/>
    <w:rsid w:val="00E54A5C"/>
    <w:rsid w:val="00EC12C2"/>
    <w:rsid w:val="00ED540B"/>
    <w:rsid w:val="00F13AE9"/>
    <w:rsid w:val="00F243DB"/>
    <w:rsid w:val="00F7755A"/>
    <w:rsid w:val="00FA2C29"/>
    <w:rsid w:val="00FB1FF5"/>
    <w:rsid w:val="00FD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BE077DD-5625-4F8F-99B7-1095DA3F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1A"/>
    <w:rPr>
      <w:rFonts w:ascii="Times New Roman" w:eastAsia="Times New Roman" w:hAnsi="Times New Roman" w:cs="Times New Roman"/>
      <w:color w:val="000000"/>
    </w:rPr>
  </w:style>
  <w:style w:type="paragraph" w:styleId="Heading1">
    <w:name w:val="heading 1"/>
    <w:aliases w:val="Part Title"/>
    <w:basedOn w:val="Normal"/>
    <w:next w:val="Heading4"/>
    <w:link w:val="Heading1Char"/>
    <w:qFormat/>
    <w:rsid w:val="00733FB9"/>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733FB9"/>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733FB9"/>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733FB9"/>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733FB9"/>
    <w:pPr>
      <w:outlineLvl w:val="4"/>
    </w:pPr>
    <w:rPr>
      <w:b/>
      <w:sz w:val="22"/>
      <w:szCs w:val="20"/>
    </w:rPr>
  </w:style>
  <w:style w:type="paragraph" w:styleId="Heading6">
    <w:name w:val="heading 6"/>
    <w:aliases w:val="Sub Label"/>
    <w:basedOn w:val="Heading5"/>
    <w:next w:val="BlockText"/>
    <w:link w:val="Heading6Char"/>
    <w:rsid w:val="00733FB9"/>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965"/>
    <w:pPr>
      <w:widowControl w:val="0"/>
      <w:autoSpaceDE w:val="0"/>
      <w:autoSpaceDN w:val="0"/>
      <w:adjustRightInd w:val="0"/>
    </w:pPr>
    <w:rPr>
      <w:rFonts w:ascii="Helvetica Neue LT Std" w:eastAsia="Times New Roman" w:hAnsi="Helvetica Neue LT Std" w:cs="Helvetica Neue LT Std"/>
      <w:color w:val="000000"/>
    </w:rPr>
  </w:style>
  <w:style w:type="paragraph" w:customStyle="1" w:styleId="CM1">
    <w:name w:val="CM1"/>
    <w:basedOn w:val="Default"/>
    <w:next w:val="Default"/>
    <w:uiPriority w:val="99"/>
    <w:rsid w:val="00213965"/>
    <w:rPr>
      <w:rFonts w:cs="Times New Roman"/>
      <w:color w:val="auto"/>
    </w:rPr>
  </w:style>
  <w:style w:type="paragraph" w:styleId="Header">
    <w:name w:val="header"/>
    <w:basedOn w:val="Normal"/>
    <w:link w:val="HeaderChar"/>
    <w:rsid w:val="00733FB9"/>
    <w:pPr>
      <w:tabs>
        <w:tab w:val="center" w:pos="4680"/>
        <w:tab w:val="right" w:pos="9360"/>
      </w:tabs>
    </w:pPr>
    <w:rPr>
      <w:sz w:val="20"/>
    </w:rPr>
  </w:style>
  <w:style w:type="character" w:customStyle="1" w:styleId="HeaderChar">
    <w:name w:val="Header Char"/>
    <w:link w:val="Header"/>
    <w:rsid w:val="00733FB9"/>
    <w:rPr>
      <w:rFonts w:ascii="Times New Roman" w:eastAsia="Times New Roman" w:hAnsi="Times New Roman" w:cs="Times New Roman"/>
      <w:color w:val="000000"/>
      <w:sz w:val="20"/>
    </w:rPr>
  </w:style>
  <w:style w:type="paragraph" w:styleId="Footer">
    <w:name w:val="footer"/>
    <w:basedOn w:val="Normal"/>
    <w:link w:val="FooterChar"/>
    <w:rsid w:val="00733FB9"/>
    <w:pPr>
      <w:tabs>
        <w:tab w:val="center" w:pos="4680"/>
        <w:tab w:val="right" w:pos="9360"/>
      </w:tabs>
    </w:pPr>
    <w:rPr>
      <w:sz w:val="20"/>
    </w:rPr>
  </w:style>
  <w:style w:type="character" w:customStyle="1" w:styleId="FooterChar">
    <w:name w:val="Footer Char"/>
    <w:link w:val="Footer"/>
    <w:rsid w:val="00733FB9"/>
    <w:rPr>
      <w:rFonts w:ascii="Times New Roman" w:eastAsia="Times New Roman" w:hAnsi="Times New Roman" w:cs="Times New Roman"/>
      <w:color w:val="000000"/>
      <w:sz w:val="20"/>
    </w:rPr>
  </w:style>
  <w:style w:type="paragraph" w:styleId="BalloonText">
    <w:name w:val="Balloon Text"/>
    <w:basedOn w:val="Normal"/>
    <w:link w:val="BalloonTextChar"/>
    <w:semiHidden/>
    <w:rsid w:val="00E0681A"/>
    <w:rPr>
      <w:rFonts w:ascii="Tahoma" w:hAnsi="Tahoma" w:cs="Tahoma"/>
      <w:sz w:val="16"/>
      <w:szCs w:val="16"/>
    </w:rPr>
  </w:style>
  <w:style w:type="character" w:customStyle="1" w:styleId="BalloonTextChar">
    <w:name w:val="Balloon Text Char"/>
    <w:basedOn w:val="DefaultParagraphFont"/>
    <w:link w:val="BalloonText"/>
    <w:semiHidden/>
    <w:rsid w:val="00213965"/>
    <w:rPr>
      <w:rFonts w:ascii="Tahoma" w:eastAsia="Times New Roman" w:hAnsi="Tahoma" w:cs="Tahoma"/>
      <w:color w:val="000000"/>
      <w:sz w:val="16"/>
      <w:szCs w:val="16"/>
    </w:rPr>
  </w:style>
  <w:style w:type="table" w:styleId="TableGrid">
    <w:name w:val="Table Grid"/>
    <w:basedOn w:val="TableNormal"/>
    <w:rsid w:val="00E0681A"/>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Part Title Char"/>
    <w:basedOn w:val="DefaultParagraphFont"/>
    <w:link w:val="Heading1"/>
    <w:rsid w:val="00733FB9"/>
    <w:rPr>
      <w:rFonts w:eastAsia="Times New Roman"/>
      <w:b/>
      <w:color w:val="000000"/>
      <w:sz w:val="32"/>
      <w:szCs w:val="20"/>
    </w:rPr>
  </w:style>
  <w:style w:type="character" w:customStyle="1" w:styleId="Heading2Char">
    <w:name w:val="Heading 2 Char"/>
    <w:aliases w:val="Chapter Title Char"/>
    <w:basedOn w:val="DefaultParagraphFont"/>
    <w:link w:val="Heading2"/>
    <w:rsid w:val="00733FB9"/>
    <w:rPr>
      <w:rFonts w:eastAsia="Times New Roman"/>
      <w:b/>
      <w:color w:val="000000"/>
      <w:sz w:val="32"/>
      <w:szCs w:val="20"/>
    </w:rPr>
  </w:style>
  <w:style w:type="character" w:customStyle="1" w:styleId="Heading3Char">
    <w:name w:val="Heading 3 Char"/>
    <w:aliases w:val="Section Title Char"/>
    <w:basedOn w:val="DefaultParagraphFont"/>
    <w:link w:val="Heading3"/>
    <w:rsid w:val="00733FB9"/>
    <w:rPr>
      <w:rFonts w:eastAsia="Times New Roman"/>
      <w:b/>
      <w:color w:val="000000"/>
      <w:sz w:val="32"/>
      <w:szCs w:val="20"/>
    </w:rPr>
  </w:style>
  <w:style w:type="character" w:customStyle="1" w:styleId="Heading4Char">
    <w:name w:val="Heading 4 Char"/>
    <w:aliases w:val="Map Title Char"/>
    <w:basedOn w:val="DefaultParagraphFont"/>
    <w:link w:val="Heading4"/>
    <w:rsid w:val="00733FB9"/>
    <w:rPr>
      <w:rFonts w:eastAsia="Times New Roman"/>
      <w:b/>
      <w:color w:val="000000"/>
      <w:sz w:val="32"/>
      <w:szCs w:val="20"/>
    </w:rPr>
  </w:style>
  <w:style w:type="character" w:customStyle="1" w:styleId="Heading5Char">
    <w:name w:val="Heading 5 Char"/>
    <w:aliases w:val="Block Label Char"/>
    <w:basedOn w:val="DefaultParagraphFont"/>
    <w:link w:val="Heading5"/>
    <w:rsid w:val="00733FB9"/>
    <w:rPr>
      <w:rFonts w:ascii="Times New Roman" w:eastAsia="Times New Roman" w:hAnsi="Times New Roman" w:cs="Times New Roman"/>
      <w:b/>
      <w:color w:val="000000"/>
      <w:sz w:val="22"/>
      <w:szCs w:val="20"/>
    </w:rPr>
  </w:style>
  <w:style w:type="character" w:customStyle="1" w:styleId="Heading6Char">
    <w:name w:val="Heading 6 Char"/>
    <w:aliases w:val="Sub Label Char"/>
    <w:basedOn w:val="DefaultParagraphFont"/>
    <w:link w:val="Heading6"/>
    <w:rsid w:val="00733FB9"/>
    <w:rPr>
      <w:rFonts w:ascii="Times New Roman" w:eastAsia="Times New Roman" w:hAnsi="Times New Roman" w:cs="Times New Roman"/>
      <w:b/>
      <w:i/>
      <w:color w:val="000000"/>
      <w:sz w:val="22"/>
      <w:szCs w:val="20"/>
    </w:rPr>
  </w:style>
  <w:style w:type="paragraph" w:customStyle="1" w:styleId="BlockLine">
    <w:name w:val="Block Line"/>
    <w:basedOn w:val="Normal"/>
    <w:next w:val="Normal"/>
    <w:rsid w:val="00733FB9"/>
    <w:pPr>
      <w:pBdr>
        <w:top w:val="single" w:sz="6" w:space="1" w:color="000000"/>
        <w:between w:val="single" w:sz="6" w:space="1" w:color="auto"/>
      </w:pBdr>
      <w:spacing w:before="240"/>
      <w:ind w:left="1728"/>
    </w:pPr>
    <w:rPr>
      <w:szCs w:val="20"/>
    </w:rPr>
  </w:style>
  <w:style w:type="paragraph" w:styleId="BlockText">
    <w:name w:val="Block Text"/>
    <w:basedOn w:val="Normal"/>
    <w:qFormat/>
    <w:rsid w:val="00733FB9"/>
  </w:style>
  <w:style w:type="paragraph" w:customStyle="1" w:styleId="BulletText1">
    <w:name w:val="Bullet Text 1"/>
    <w:basedOn w:val="Normal"/>
    <w:qFormat/>
    <w:rsid w:val="00733FB9"/>
    <w:pPr>
      <w:numPr>
        <w:numId w:val="1"/>
      </w:numPr>
      <w:ind w:hanging="173"/>
    </w:pPr>
    <w:rPr>
      <w:szCs w:val="20"/>
    </w:rPr>
  </w:style>
  <w:style w:type="paragraph" w:customStyle="1" w:styleId="BulletText2">
    <w:name w:val="Bullet Text 2"/>
    <w:basedOn w:val="Normal"/>
    <w:rsid w:val="00733FB9"/>
    <w:pPr>
      <w:numPr>
        <w:numId w:val="2"/>
      </w:numPr>
      <w:ind w:left="346"/>
    </w:pPr>
    <w:rPr>
      <w:szCs w:val="20"/>
    </w:rPr>
  </w:style>
  <w:style w:type="paragraph" w:customStyle="1" w:styleId="BulletText3">
    <w:name w:val="Bullet Text 3"/>
    <w:basedOn w:val="Normal"/>
    <w:rsid w:val="00733FB9"/>
    <w:pPr>
      <w:numPr>
        <w:numId w:val="3"/>
      </w:numPr>
      <w:ind w:left="518"/>
    </w:pPr>
    <w:rPr>
      <w:szCs w:val="20"/>
    </w:rPr>
  </w:style>
  <w:style w:type="paragraph" w:customStyle="1" w:styleId="ContinuedBlockLabel">
    <w:name w:val="Continued Block Label"/>
    <w:basedOn w:val="Normal"/>
    <w:next w:val="Normal"/>
    <w:rsid w:val="00733FB9"/>
    <w:pPr>
      <w:spacing w:after="240"/>
    </w:pPr>
    <w:rPr>
      <w:b/>
      <w:sz w:val="22"/>
      <w:szCs w:val="20"/>
    </w:rPr>
  </w:style>
  <w:style w:type="paragraph" w:customStyle="1" w:styleId="EmbeddedText">
    <w:name w:val="Embedded Text"/>
    <w:basedOn w:val="Normal"/>
    <w:rsid w:val="00E0681A"/>
    <w:rPr>
      <w:szCs w:val="20"/>
    </w:rPr>
  </w:style>
  <w:style w:type="character" w:styleId="HTMLAcronym">
    <w:name w:val="HTML Acronym"/>
    <w:basedOn w:val="DefaultParagraphFont"/>
    <w:rsid w:val="00E0681A"/>
  </w:style>
  <w:style w:type="paragraph" w:customStyle="1" w:styleId="IMTOC">
    <w:name w:val="IMTOC"/>
    <w:rsid w:val="00E0681A"/>
    <w:rPr>
      <w:rFonts w:ascii="Times New Roman" w:eastAsia="Times New Roman" w:hAnsi="Times New Roman" w:cs="Times New Roman"/>
      <w:szCs w:val="20"/>
    </w:rPr>
  </w:style>
  <w:style w:type="paragraph" w:customStyle="1" w:styleId="MapTitleContinued">
    <w:name w:val="Map Title. Continued"/>
    <w:basedOn w:val="Normal"/>
    <w:next w:val="Normal"/>
    <w:rsid w:val="00733FB9"/>
    <w:pPr>
      <w:spacing w:after="240"/>
    </w:pPr>
    <w:rPr>
      <w:rFonts w:ascii="Arial" w:hAnsi="Arial" w:cs="Arial"/>
      <w:b/>
      <w:sz w:val="32"/>
      <w:szCs w:val="20"/>
    </w:rPr>
  </w:style>
  <w:style w:type="paragraph" w:customStyle="1" w:styleId="MemoLine">
    <w:name w:val="Memo Line"/>
    <w:basedOn w:val="BlockLine"/>
    <w:next w:val="Normal"/>
    <w:rsid w:val="00733FB9"/>
    <w:pPr>
      <w:ind w:left="0"/>
    </w:pPr>
  </w:style>
  <w:style w:type="paragraph" w:customStyle="1" w:styleId="NoteText">
    <w:name w:val="Note Text"/>
    <w:basedOn w:val="Normal"/>
    <w:rsid w:val="00733FB9"/>
    <w:rPr>
      <w:szCs w:val="20"/>
    </w:rPr>
  </w:style>
  <w:style w:type="paragraph" w:customStyle="1" w:styleId="PublicationTitle">
    <w:name w:val="Publication Title"/>
    <w:basedOn w:val="Normal"/>
    <w:next w:val="Heading4"/>
    <w:rsid w:val="00733FB9"/>
    <w:pPr>
      <w:spacing w:after="240"/>
      <w:jc w:val="center"/>
    </w:pPr>
    <w:rPr>
      <w:rFonts w:ascii="Arial" w:hAnsi="Arial" w:cs="Arial"/>
      <w:b/>
      <w:sz w:val="32"/>
      <w:szCs w:val="20"/>
    </w:rPr>
  </w:style>
  <w:style w:type="paragraph" w:customStyle="1" w:styleId="TableHeaderText">
    <w:name w:val="Table Header Text"/>
    <w:basedOn w:val="Normal"/>
    <w:rsid w:val="00733FB9"/>
    <w:pPr>
      <w:jc w:val="center"/>
    </w:pPr>
    <w:rPr>
      <w:b/>
      <w:szCs w:val="20"/>
    </w:rPr>
  </w:style>
  <w:style w:type="paragraph" w:customStyle="1" w:styleId="TableText">
    <w:name w:val="Table Text"/>
    <w:basedOn w:val="Normal"/>
    <w:qFormat/>
    <w:rsid w:val="00733FB9"/>
    <w:rPr>
      <w:szCs w:val="20"/>
    </w:rPr>
  </w:style>
  <w:style w:type="paragraph" w:customStyle="1" w:styleId="TOCTitle">
    <w:name w:val="TOC Title"/>
    <w:basedOn w:val="Normal"/>
    <w:rsid w:val="00733FB9"/>
    <w:pPr>
      <w:widowControl w:val="0"/>
    </w:pPr>
    <w:rPr>
      <w:rFonts w:ascii="Arial" w:hAnsi="Arial" w:cs="Arial"/>
      <w:b/>
      <w:sz w:val="32"/>
      <w:szCs w:val="20"/>
    </w:rPr>
  </w:style>
  <w:style w:type="paragraph" w:customStyle="1" w:styleId="TOCItem">
    <w:name w:val="TOCItem"/>
    <w:basedOn w:val="Normal"/>
    <w:rsid w:val="00E0681A"/>
    <w:pPr>
      <w:tabs>
        <w:tab w:val="left" w:leader="dot" w:pos="7061"/>
        <w:tab w:val="right" w:pos="7524"/>
      </w:tabs>
      <w:spacing w:before="60" w:after="60"/>
      <w:ind w:right="465"/>
    </w:pPr>
    <w:rPr>
      <w:szCs w:val="20"/>
    </w:rPr>
  </w:style>
  <w:style w:type="paragraph" w:customStyle="1" w:styleId="TOCStem">
    <w:name w:val="TOCStem"/>
    <w:basedOn w:val="Normal"/>
    <w:rsid w:val="00E0681A"/>
    <w:rPr>
      <w:szCs w:val="20"/>
    </w:rPr>
  </w:style>
  <w:style w:type="paragraph" w:styleId="ListParagraph">
    <w:name w:val="List Paragraph"/>
    <w:basedOn w:val="Normal"/>
    <w:uiPriority w:val="34"/>
    <w:qFormat/>
    <w:rsid w:val="00E0681A"/>
    <w:pPr>
      <w:ind w:left="720"/>
      <w:contextualSpacing/>
    </w:pPr>
  </w:style>
  <w:style w:type="character" w:styleId="FollowedHyperlink">
    <w:name w:val="FollowedHyperlink"/>
    <w:rsid w:val="00E0681A"/>
    <w:rPr>
      <w:color w:val="800080"/>
      <w:u w:val="single"/>
    </w:rPr>
  </w:style>
  <w:style w:type="character" w:styleId="Hyperlink">
    <w:name w:val="Hyperlink"/>
    <w:uiPriority w:val="99"/>
    <w:rsid w:val="00E0681A"/>
    <w:rPr>
      <w:color w:val="0000FF"/>
      <w:u w:val="single"/>
    </w:rPr>
  </w:style>
  <w:style w:type="paragraph" w:styleId="TOC3">
    <w:name w:val="toc 3"/>
    <w:basedOn w:val="Normal"/>
    <w:next w:val="Normal"/>
    <w:autoRedefine/>
    <w:uiPriority w:val="39"/>
    <w:rsid w:val="00E0681A"/>
    <w:pPr>
      <w:ind w:left="480"/>
    </w:pPr>
  </w:style>
  <w:style w:type="paragraph" w:styleId="TOC4">
    <w:name w:val="toc 4"/>
    <w:basedOn w:val="Normal"/>
    <w:next w:val="Normal"/>
    <w:autoRedefine/>
    <w:uiPriority w:val="39"/>
    <w:rsid w:val="00E0681A"/>
    <w:pPr>
      <w:ind w:left="720"/>
    </w:pPr>
  </w:style>
  <w:style w:type="paragraph" w:customStyle="1" w:styleId="NumberedList1">
    <w:name w:val="Numbered List 1"/>
    <w:basedOn w:val="BulletText1"/>
    <w:qFormat/>
    <w:rsid w:val="00733FB9"/>
    <w:pPr>
      <w:numPr>
        <w:numId w:val="9"/>
      </w:numPr>
      <w:tabs>
        <w:tab w:val="left" w:pos="173"/>
      </w:tabs>
      <w:ind w:left="360"/>
    </w:pPr>
    <w:rPr>
      <w:noProof/>
    </w:rPr>
  </w:style>
  <w:style w:type="paragraph" w:customStyle="1" w:styleId="NumberedList2">
    <w:name w:val="Numbered List 2"/>
    <w:basedOn w:val="NumberedList1"/>
    <w:qFormat/>
    <w:rsid w:val="00733FB9"/>
    <w:pPr>
      <w:numPr>
        <w:numId w:val="8"/>
      </w:numPr>
      <w:tabs>
        <w:tab w:val="clear" w:pos="173"/>
        <w:tab w:val="left" w:pos="346"/>
      </w:tabs>
      <w:ind w:left="720"/>
    </w:pPr>
  </w:style>
  <w:style w:type="paragraph" w:customStyle="1" w:styleId="NumberedList3">
    <w:name w:val="Numbered List 3"/>
    <w:basedOn w:val="NumberedList2"/>
    <w:qFormat/>
    <w:rsid w:val="00733FB9"/>
    <w:pPr>
      <w:numPr>
        <w:numId w:val="10"/>
      </w:numPr>
      <w:tabs>
        <w:tab w:val="clear" w:pos="346"/>
        <w:tab w:val="left" w:pos="518"/>
      </w:tabs>
    </w:pPr>
  </w:style>
  <w:style w:type="paragraph" w:customStyle="1" w:styleId="ContinuedTableLabel">
    <w:name w:val="Continued Table Label"/>
    <w:basedOn w:val="Normal"/>
    <w:next w:val="Normal"/>
    <w:rsid w:val="00733FB9"/>
    <w:pPr>
      <w:spacing w:after="240"/>
    </w:pPr>
    <w:rPr>
      <w:b/>
      <w:sz w:val="22"/>
      <w:szCs w:val="20"/>
    </w:rPr>
  </w:style>
  <w:style w:type="numbering" w:customStyle="1" w:styleId="FSProStyle7">
    <w:name w:val="FSProStyle7"/>
    <w:uiPriority w:val="99"/>
    <w:rsid w:val="00E0681A"/>
    <w:pPr>
      <w:numPr>
        <w:numId w:val="11"/>
      </w:numPr>
    </w:pPr>
  </w:style>
  <w:style w:type="paragraph" w:styleId="TOC1">
    <w:name w:val="toc 1"/>
    <w:basedOn w:val="Normal"/>
    <w:next w:val="Normal"/>
    <w:autoRedefine/>
    <w:uiPriority w:val="39"/>
    <w:semiHidden/>
    <w:unhideWhenUsed/>
    <w:rsid w:val="00E0681A"/>
    <w:pPr>
      <w:spacing w:after="100"/>
    </w:pPr>
  </w:style>
  <w:style w:type="paragraph" w:styleId="TOC2">
    <w:name w:val="toc 2"/>
    <w:basedOn w:val="Normal"/>
    <w:next w:val="Normal"/>
    <w:autoRedefine/>
    <w:uiPriority w:val="39"/>
    <w:semiHidden/>
    <w:unhideWhenUsed/>
    <w:rsid w:val="00E0681A"/>
    <w:pPr>
      <w:spacing w:after="100"/>
      <w:ind w:left="240"/>
    </w:pPr>
  </w:style>
  <w:style w:type="paragraph" w:styleId="TOC5">
    <w:name w:val="toc 5"/>
    <w:basedOn w:val="Normal"/>
    <w:next w:val="Normal"/>
    <w:autoRedefine/>
    <w:uiPriority w:val="39"/>
    <w:semiHidden/>
    <w:unhideWhenUsed/>
    <w:rsid w:val="00E0681A"/>
    <w:pPr>
      <w:spacing w:after="100"/>
      <w:ind w:left="960"/>
    </w:pPr>
  </w:style>
  <w:style w:type="paragraph" w:styleId="TOC6">
    <w:name w:val="toc 6"/>
    <w:basedOn w:val="Normal"/>
    <w:next w:val="Normal"/>
    <w:autoRedefine/>
    <w:uiPriority w:val="39"/>
    <w:semiHidden/>
    <w:unhideWhenUsed/>
    <w:rsid w:val="00E0681A"/>
    <w:pPr>
      <w:spacing w:after="100"/>
      <w:ind w:left="1200"/>
    </w:pPr>
  </w:style>
  <w:style w:type="paragraph" w:styleId="TOC7">
    <w:name w:val="toc 7"/>
    <w:basedOn w:val="Normal"/>
    <w:next w:val="Normal"/>
    <w:autoRedefine/>
    <w:uiPriority w:val="39"/>
    <w:semiHidden/>
    <w:unhideWhenUsed/>
    <w:rsid w:val="00E0681A"/>
    <w:pPr>
      <w:spacing w:after="100"/>
      <w:ind w:left="1440"/>
    </w:pPr>
  </w:style>
  <w:style w:type="paragraph" w:styleId="TOC8">
    <w:name w:val="toc 8"/>
    <w:basedOn w:val="Normal"/>
    <w:next w:val="Normal"/>
    <w:autoRedefine/>
    <w:uiPriority w:val="39"/>
    <w:semiHidden/>
    <w:unhideWhenUsed/>
    <w:rsid w:val="00E0681A"/>
    <w:pPr>
      <w:spacing w:after="100"/>
      <w:ind w:left="1680"/>
    </w:pPr>
  </w:style>
  <w:style w:type="paragraph" w:styleId="TOC9">
    <w:name w:val="toc 9"/>
    <w:basedOn w:val="Normal"/>
    <w:next w:val="Normal"/>
    <w:autoRedefine/>
    <w:uiPriority w:val="39"/>
    <w:semiHidden/>
    <w:unhideWhenUsed/>
    <w:rsid w:val="00E0681A"/>
    <w:pPr>
      <w:spacing w:after="100"/>
      <w:ind w:left="1920"/>
    </w:pPr>
  </w:style>
  <w:style w:type="paragraph" w:styleId="Revision">
    <w:name w:val="Revision"/>
    <w:hidden/>
    <w:uiPriority w:val="99"/>
    <w:semiHidden/>
    <w:rsid w:val="003B014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98FE-1F76-4F79-97C3-9BC3D20A56E2}">
  <ds:schemaRefs>
    <ds:schemaRef ds:uri="http://schemas.microsoft.com/sharepoint/v3/contenttype/forms"/>
  </ds:schemaRefs>
</ds:datastoreItem>
</file>

<file path=customXml/itemProps2.xml><?xml version="1.0" encoding="utf-8"?>
<ds:datastoreItem xmlns:ds="http://schemas.openxmlformats.org/officeDocument/2006/customXml" ds:itemID="{7366B74C-E88D-46D6-9187-9E98D3CC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50226D-CD05-4029-AD73-236B6FA37A71}">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EF3AA0-6714-44DF-B023-AFE2CB99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Bank</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Alleva-Dickey, Nicole D</dc:creator>
  <cp:lastModifiedBy>Chris Tirey</cp:lastModifiedBy>
  <cp:revision>2</cp:revision>
  <cp:lastPrinted>2014-12-11T18:38:00Z</cp:lastPrinted>
  <dcterms:created xsi:type="dcterms:W3CDTF">2014-12-15T20:08:00Z</dcterms:created>
  <dcterms:modified xsi:type="dcterms:W3CDTF">2014-12-15T20:08:00Z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USBank_x0020_Classifications">
    <vt:lpwstr>Lending and Leasing</vt:lpwstr>
  </property>
  <property fmtid="{D5CDD505-2E9C-101B-9397-08002B2CF9AE}" pid="4" name="FSProVersion">
    <vt:lpwstr>FS Pro 5.0</vt:lpwstr>
  </property>
  <property fmtid="{D5CDD505-2E9C-101B-9397-08002B2CF9AE}" pid="5" name="FSProSettings">
    <vt:lpwstr>&lt;ds isblw="false" tsp="false" atn=""&gt;_x000d_
  &lt;blw Value="86.4" Unit="Inches" /&gt;_x000d_
&lt;/ds&gt;</vt:lpwstr>
  </property>
</Properties>
</file>